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E" w:rsidRPr="004A754F" w:rsidRDefault="004A754F" w:rsidP="004A754F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4A754F">
        <w:rPr>
          <w:rFonts w:ascii="Verdana" w:hAnsi="Verdana"/>
          <w:b/>
          <w:sz w:val="20"/>
          <w:szCs w:val="20"/>
          <w:u w:val="single"/>
        </w:rPr>
        <w:t>9. Umweltpolitik</w:t>
      </w:r>
    </w:p>
    <w:p w:rsidR="004A754F" w:rsidRDefault="004A754F" w:rsidP="004A754F">
      <w:pPr>
        <w:pStyle w:val="KeinLeerraum"/>
      </w:pPr>
    </w:p>
    <w:p w:rsidR="004A754F" w:rsidRPr="004A754F" w:rsidRDefault="004A754F" w:rsidP="004A754F">
      <w:pPr>
        <w:pStyle w:val="KeinLeerraum"/>
        <w:rPr>
          <w:rFonts w:ascii="Verdana" w:hAnsi="Verdana"/>
          <w:b/>
          <w:sz w:val="20"/>
          <w:szCs w:val="20"/>
        </w:rPr>
      </w:pPr>
      <w:r w:rsidRPr="004A754F">
        <w:rPr>
          <w:rFonts w:ascii="Verdana" w:hAnsi="Verdana"/>
          <w:b/>
          <w:sz w:val="20"/>
          <w:szCs w:val="20"/>
        </w:rPr>
        <w:t>Entstehungsgeschichte</w:t>
      </w:r>
    </w:p>
    <w:p w:rsidR="004A754F" w:rsidRPr="004A754F" w:rsidRDefault="004A754F" w:rsidP="004A754F">
      <w:pPr>
        <w:pStyle w:val="KeinLeerraum"/>
        <w:rPr>
          <w:rFonts w:ascii="Verdana" w:hAnsi="Verdana"/>
          <w:sz w:val="20"/>
          <w:szCs w:val="20"/>
        </w:rPr>
      </w:pPr>
      <w:r w:rsidRPr="004A754F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4A754F">
        <w:rPr>
          <w:rFonts w:ascii="Verdana" w:hAnsi="Verdana"/>
          <w:sz w:val="20"/>
          <w:szCs w:val="20"/>
        </w:rPr>
        <w:t xml:space="preserve">Die vorherrschende </w:t>
      </w:r>
      <w:r w:rsidRPr="004A754F">
        <w:rPr>
          <w:rFonts w:ascii="Verdana" w:hAnsi="Verdana"/>
          <w:b/>
          <w:sz w:val="20"/>
          <w:szCs w:val="20"/>
        </w:rPr>
        <w:t>neoklassische Wirtschaftstheorie</w:t>
      </w:r>
      <w:r w:rsidRPr="004A754F">
        <w:rPr>
          <w:rFonts w:ascii="Verdana" w:hAnsi="Verdana"/>
          <w:sz w:val="20"/>
          <w:szCs w:val="20"/>
        </w:rPr>
        <w:t xml:space="preserve"> blendet den Faktor Umwelt/Natur weitestgehend aus. </w:t>
      </w:r>
    </w:p>
    <w:p w:rsidR="004A754F" w:rsidRPr="004A754F" w:rsidRDefault="004A754F" w:rsidP="004A754F">
      <w:pPr>
        <w:pStyle w:val="KeinLeerraum"/>
        <w:rPr>
          <w:rFonts w:ascii="Verdana" w:hAnsi="Verdana"/>
          <w:sz w:val="20"/>
          <w:szCs w:val="20"/>
        </w:rPr>
      </w:pPr>
      <w:r w:rsidRPr="004A754F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In den </w:t>
      </w:r>
      <w:r w:rsidRPr="004A754F">
        <w:rPr>
          <w:rFonts w:ascii="Verdana" w:hAnsi="Verdana"/>
          <w:sz w:val="20"/>
          <w:szCs w:val="20"/>
        </w:rPr>
        <w:t>1960er/70er Jahre</w:t>
      </w:r>
      <w:r>
        <w:rPr>
          <w:rFonts w:ascii="Verdana" w:hAnsi="Verdana"/>
          <w:sz w:val="20"/>
          <w:szCs w:val="20"/>
        </w:rPr>
        <w:t>n</w:t>
      </w:r>
      <w:r w:rsidRPr="004A754F">
        <w:rPr>
          <w:rFonts w:ascii="Verdana" w:hAnsi="Verdana"/>
          <w:sz w:val="20"/>
          <w:szCs w:val="20"/>
        </w:rPr>
        <w:t xml:space="preserve"> endete der bis dato herrschende </w:t>
      </w:r>
      <w:proofErr w:type="spellStart"/>
      <w:r w:rsidRPr="004A754F">
        <w:rPr>
          <w:rFonts w:ascii="Verdana" w:hAnsi="Verdana"/>
          <w:sz w:val="20"/>
          <w:szCs w:val="20"/>
        </w:rPr>
        <w:t>Fortschrittsoptimusmus</w:t>
      </w:r>
      <w:proofErr w:type="spellEnd"/>
      <w:r w:rsidRPr="004A754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424D60" w:rsidRDefault="004A754F" w:rsidP="004A754F">
      <w:pPr>
        <w:pStyle w:val="KeinLeerraum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Bedeutenster</w:t>
      </w:r>
      <w:proofErr w:type="spellEnd"/>
      <w:r>
        <w:rPr>
          <w:rFonts w:ascii="Verdana" w:hAnsi="Verdana"/>
          <w:sz w:val="20"/>
          <w:szCs w:val="20"/>
        </w:rPr>
        <w:t xml:space="preserve"> Ausdruck </w:t>
      </w:r>
      <w:r w:rsidRPr="004A754F">
        <w:rPr>
          <w:rFonts w:ascii="Verdana" w:hAnsi="Verdana"/>
          <w:b/>
          <w:sz w:val="20"/>
          <w:szCs w:val="20"/>
        </w:rPr>
        <w:t xml:space="preserve">Bericht des Club </w:t>
      </w:r>
      <w:proofErr w:type="spellStart"/>
      <w:r w:rsidRPr="004A754F">
        <w:rPr>
          <w:rFonts w:ascii="Verdana" w:hAnsi="Verdana"/>
          <w:b/>
          <w:sz w:val="20"/>
          <w:szCs w:val="20"/>
        </w:rPr>
        <w:t>of</w:t>
      </w:r>
      <w:proofErr w:type="spellEnd"/>
      <w:r w:rsidRPr="004A754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A754F">
        <w:rPr>
          <w:rFonts w:ascii="Verdana" w:hAnsi="Verdana"/>
          <w:b/>
          <w:sz w:val="20"/>
          <w:szCs w:val="20"/>
        </w:rPr>
        <w:t>Rome</w:t>
      </w:r>
      <w:proofErr w:type="spellEnd"/>
      <w:r>
        <w:rPr>
          <w:rFonts w:ascii="Verdana" w:hAnsi="Verdana"/>
          <w:sz w:val="20"/>
          <w:szCs w:val="20"/>
        </w:rPr>
        <w:t xml:space="preserve"> (1972): </w:t>
      </w:r>
      <w:r w:rsidRPr="004A754F">
        <w:rPr>
          <w:rFonts w:ascii="Verdana" w:hAnsi="Verdana"/>
          <w:sz w:val="20"/>
          <w:szCs w:val="20"/>
        </w:rPr>
        <w:t xml:space="preserve">Fortschreiten von Bevölkerungswachstum, Ressourcenauslastung und Umweltverschmutzung führen in den nächsten 100 Jahren zum </w:t>
      </w:r>
      <w:r w:rsidR="00424D60">
        <w:rPr>
          <w:rFonts w:ascii="Verdana" w:hAnsi="Verdana"/>
          <w:sz w:val="20"/>
          <w:szCs w:val="20"/>
        </w:rPr>
        <w:t>ökologischen Kollaps.</w:t>
      </w:r>
    </w:p>
    <w:p w:rsidR="00424D60" w:rsidRDefault="00424D60" w:rsidP="004A754F">
      <w:pPr>
        <w:pStyle w:val="KeinLeerraum"/>
        <w:rPr>
          <w:rFonts w:ascii="Verdana" w:hAnsi="Verdana"/>
          <w:sz w:val="20"/>
          <w:szCs w:val="20"/>
        </w:rPr>
      </w:pPr>
      <w:r w:rsidRPr="00424D60">
        <w:rPr>
          <w:rFonts w:ascii="Verdana" w:hAnsi="Verdana"/>
          <w:sz w:val="20"/>
          <w:szCs w:val="20"/>
        </w:rPr>
        <w:t xml:space="preserve">•Die Umweltökonomie </w:t>
      </w:r>
      <w:r w:rsidR="002D433F">
        <w:rPr>
          <w:rFonts w:ascii="Verdana" w:hAnsi="Verdana"/>
          <w:sz w:val="20"/>
          <w:szCs w:val="20"/>
        </w:rPr>
        <w:t xml:space="preserve">(spezieller Anwendungsfall der Mikroökonomik) </w:t>
      </w:r>
      <w:r w:rsidRPr="00424D60">
        <w:rPr>
          <w:rFonts w:ascii="Verdana" w:hAnsi="Verdana"/>
          <w:sz w:val="20"/>
          <w:szCs w:val="20"/>
        </w:rPr>
        <w:t xml:space="preserve">betrachtet </w:t>
      </w:r>
      <w:r>
        <w:rPr>
          <w:rFonts w:ascii="Verdana" w:hAnsi="Verdana"/>
          <w:sz w:val="20"/>
          <w:szCs w:val="20"/>
        </w:rPr>
        <w:t>die Umwelt</w:t>
      </w:r>
      <w:r w:rsidRPr="00424D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24D60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türliche Ressourcen) </w:t>
      </w:r>
      <w:r w:rsidRPr="00424D60">
        <w:rPr>
          <w:rFonts w:ascii="Verdana" w:hAnsi="Verdana"/>
          <w:sz w:val="20"/>
          <w:szCs w:val="20"/>
        </w:rPr>
        <w:t>nun als knappe Güter.</w:t>
      </w:r>
      <w:r w:rsidR="00753392">
        <w:rPr>
          <w:rFonts w:ascii="Verdana" w:hAnsi="Verdana"/>
          <w:sz w:val="20"/>
          <w:szCs w:val="20"/>
        </w:rPr>
        <w:br/>
      </w:r>
      <w:r w:rsidR="00753392" w:rsidRPr="00753392">
        <w:rPr>
          <w:rFonts w:ascii="Verdana" w:hAnsi="Verdana"/>
          <w:sz w:val="20"/>
          <w:szCs w:val="20"/>
        </w:rPr>
        <w:sym w:font="Wingdings" w:char="F0E0"/>
      </w:r>
      <w:r w:rsidR="00753392" w:rsidRPr="00753392">
        <w:rPr>
          <w:rFonts w:ascii="Verdana" w:hAnsi="Verdana"/>
          <w:b/>
          <w:sz w:val="20"/>
          <w:szCs w:val="20"/>
        </w:rPr>
        <w:t>Warum Umweltpolitik?</w:t>
      </w:r>
      <w:r w:rsidR="00753392">
        <w:rPr>
          <w:rFonts w:ascii="Verdana" w:hAnsi="Verdana"/>
          <w:sz w:val="20"/>
          <w:szCs w:val="20"/>
        </w:rPr>
        <w:t xml:space="preserve"> </w:t>
      </w:r>
      <w:r w:rsidR="00753392" w:rsidRPr="002D433F">
        <w:rPr>
          <w:rFonts w:ascii="Verdana" w:hAnsi="Verdana"/>
          <w:sz w:val="20"/>
          <w:szCs w:val="20"/>
        </w:rPr>
        <w:t xml:space="preserve">Bei Umweltgütern kommt es über externe Effekte zu Marktversagen. Bei negativen externen Effekten (z.B. bei </w:t>
      </w:r>
      <w:proofErr w:type="spellStart"/>
      <w:r w:rsidR="00753392" w:rsidRPr="002D433F">
        <w:rPr>
          <w:rFonts w:ascii="Verdana" w:hAnsi="Verdana"/>
          <w:sz w:val="20"/>
          <w:szCs w:val="20"/>
        </w:rPr>
        <w:t>Allmendegütern</w:t>
      </w:r>
      <w:proofErr w:type="spellEnd"/>
      <w:r w:rsidR="0003152E">
        <w:rPr>
          <w:rFonts w:ascii="Verdana" w:hAnsi="Verdana"/>
          <w:sz w:val="20"/>
          <w:szCs w:val="20"/>
        </w:rPr>
        <w:t>, bspw. Hochseefischgründe</w:t>
      </w:r>
      <w:r w:rsidR="00753392" w:rsidRPr="002D433F">
        <w:rPr>
          <w:rFonts w:ascii="Verdana" w:hAnsi="Verdana"/>
          <w:sz w:val="20"/>
          <w:szCs w:val="20"/>
        </w:rPr>
        <w:t>) führt privatwirtschaftliches Verhalten zu einer Übernutzung des Gutes. Umgekehrt bei positiven externen Effekten.</w:t>
      </w:r>
    </w:p>
    <w:p w:rsidR="00424D60" w:rsidRDefault="00424D60" w:rsidP="004A754F">
      <w:pPr>
        <w:pStyle w:val="KeinLeerraum"/>
        <w:rPr>
          <w:rFonts w:ascii="Verdana" w:hAnsi="Verdana"/>
          <w:sz w:val="20"/>
          <w:szCs w:val="20"/>
        </w:rPr>
      </w:pPr>
    </w:p>
    <w:p w:rsidR="00424D60" w:rsidRPr="00AF7C53" w:rsidRDefault="00424D60" w:rsidP="004A754F">
      <w:pPr>
        <w:pStyle w:val="KeinLeerraum"/>
        <w:rPr>
          <w:rFonts w:ascii="Verdana" w:hAnsi="Verdana"/>
          <w:b/>
          <w:sz w:val="20"/>
          <w:szCs w:val="20"/>
        </w:rPr>
      </w:pPr>
      <w:r w:rsidRPr="00AF7C53">
        <w:rPr>
          <w:rFonts w:ascii="Verdana" w:hAnsi="Verdana"/>
          <w:b/>
          <w:sz w:val="20"/>
          <w:szCs w:val="20"/>
        </w:rPr>
        <w:t>Nachhaltigkeit</w:t>
      </w:r>
    </w:p>
    <w:p w:rsidR="00424D60" w:rsidRDefault="004A754F" w:rsidP="00424D60">
      <w:pPr>
        <w:pStyle w:val="KeinLeerraum"/>
        <w:rPr>
          <w:rFonts w:ascii="Verdana" w:hAnsi="Verdana"/>
          <w:sz w:val="20"/>
          <w:szCs w:val="20"/>
        </w:rPr>
      </w:pPr>
      <w:r w:rsidRPr="00424D60">
        <w:rPr>
          <w:rFonts w:ascii="Verdana" w:hAnsi="Verdana" w:cs="Arial"/>
          <w:sz w:val="20"/>
          <w:szCs w:val="20"/>
        </w:rPr>
        <w:t>•</w:t>
      </w:r>
      <w:r w:rsidRPr="00424D60">
        <w:rPr>
          <w:rFonts w:ascii="Verdana" w:hAnsi="Verdana"/>
          <w:sz w:val="20"/>
          <w:szCs w:val="20"/>
        </w:rPr>
        <w:t>Der Nachhaltigkeitsbegriff ist</w:t>
      </w:r>
      <w:r w:rsidR="00424D60">
        <w:rPr>
          <w:rFonts w:ascii="Verdana" w:hAnsi="Verdana"/>
          <w:sz w:val="20"/>
          <w:szCs w:val="20"/>
        </w:rPr>
        <w:t xml:space="preserve"> nicht eindeutig zu definieren.</w:t>
      </w:r>
    </w:p>
    <w:p w:rsidR="00753392" w:rsidRDefault="00424D60" w:rsidP="00424D60">
      <w:pPr>
        <w:pStyle w:val="KeinLeerraum"/>
        <w:rPr>
          <w:rFonts w:ascii="Verdana" w:hAnsi="Verdana"/>
          <w:sz w:val="20"/>
          <w:szCs w:val="20"/>
        </w:rPr>
      </w:pPr>
      <w:r w:rsidRPr="00424D60">
        <w:rPr>
          <w:rFonts w:ascii="Verdana" w:hAnsi="Verdana" w:cs="Arial"/>
          <w:sz w:val="20"/>
          <w:szCs w:val="20"/>
        </w:rPr>
        <w:t>•</w:t>
      </w:r>
      <w:r w:rsidR="004A754F" w:rsidRPr="00424D60">
        <w:rPr>
          <w:rFonts w:ascii="Verdana" w:hAnsi="Verdana"/>
          <w:sz w:val="20"/>
          <w:szCs w:val="20"/>
        </w:rPr>
        <w:t>Eine mögliche Definition ist, hierunter eine Nutzung im Einklang mit den verfügbaren Ressourcen zu verstehen, ohne zukünftige Generationen zu benachteiligen.</w:t>
      </w:r>
    </w:p>
    <w:p w:rsidR="00AF7C53" w:rsidRPr="00AF7C53" w:rsidRDefault="00AF7C53" w:rsidP="00424D60">
      <w:pPr>
        <w:pStyle w:val="KeinLeerraum"/>
        <w:rPr>
          <w:rFonts w:ascii="Verdana" w:hAnsi="Verdana"/>
          <w:sz w:val="20"/>
          <w:szCs w:val="20"/>
        </w:rPr>
      </w:pPr>
    </w:p>
    <w:p w:rsidR="00753392" w:rsidRPr="00AF7C53" w:rsidRDefault="00753392" w:rsidP="00424D60">
      <w:pPr>
        <w:pStyle w:val="KeinLeerraum"/>
        <w:rPr>
          <w:rFonts w:ascii="Verdana" w:hAnsi="Verdana" w:cs="Arial"/>
          <w:b/>
          <w:sz w:val="20"/>
          <w:szCs w:val="20"/>
        </w:rPr>
      </w:pPr>
      <w:bookmarkStart w:id="0" w:name="_GoBack"/>
      <w:r w:rsidRPr="00AF7C53">
        <w:rPr>
          <w:rFonts w:ascii="Verdana" w:hAnsi="Verdana" w:cs="Arial"/>
          <w:b/>
          <w:sz w:val="20"/>
          <w:szCs w:val="20"/>
        </w:rPr>
        <w:t>Umweltgüter</w:t>
      </w:r>
    </w:p>
    <w:bookmarkEnd w:id="0"/>
    <w:p w:rsidR="00753392" w:rsidRDefault="00753392" w:rsidP="00424D60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Knappe (nicht-regenerierbare Ressourcen) und freie (Sonneneinstrahlung) Güter.</w:t>
      </w:r>
      <w:r>
        <w:rPr>
          <w:rFonts w:ascii="Verdana" w:hAnsi="Verdana" w:cs="Arial"/>
          <w:sz w:val="20"/>
          <w:szCs w:val="20"/>
        </w:rPr>
        <w:br/>
        <w:t>Private, öffentliche (gefilterte Luft) kollektive (Fischbestand) Güter.</w:t>
      </w:r>
    </w:p>
    <w:p w:rsidR="00F04BDD" w:rsidRDefault="00F04BDD" w:rsidP="00424D60">
      <w:pPr>
        <w:pStyle w:val="KeinLeerraum"/>
        <w:rPr>
          <w:rFonts w:ascii="Verdana" w:hAnsi="Verdana" w:cs="Arial"/>
          <w:sz w:val="20"/>
          <w:szCs w:val="20"/>
        </w:rPr>
      </w:pPr>
    </w:p>
    <w:p w:rsidR="00F04BDD" w:rsidRPr="00F04BDD" w:rsidRDefault="00F04BDD" w:rsidP="00F04BDD">
      <w:pPr>
        <w:pStyle w:val="KeinLeerraum"/>
        <w:rPr>
          <w:rFonts w:ascii="Verdana" w:hAnsi="Verdana"/>
          <w:sz w:val="20"/>
          <w:szCs w:val="20"/>
        </w:rPr>
      </w:pPr>
      <w:r w:rsidRPr="00F04BDD">
        <w:rPr>
          <w:rFonts w:ascii="Verdana" w:hAnsi="Verdana" w:cs="Arial"/>
          <w:b/>
          <w:sz w:val="20"/>
          <w:szCs w:val="20"/>
        </w:rPr>
        <w:t>Externe Effekte</w:t>
      </w:r>
      <w:r>
        <w:rPr>
          <w:rFonts w:ascii="Verdana" w:hAnsi="Verdana" w:cs="Arial"/>
          <w:sz w:val="20"/>
          <w:szCs w:val="20"/>
        </w:rPr>
        <w:br/>
      </w:r>
      <w:r w:rsidRPr="00F04BDD">
        <w:rPr>
          <w:rFonts w:ascii="Verdana" w:hAnsi="Verdana"/>
          <w:b/>
          <w:bCs/>
          <w:sz w:val="20"/>
          <w:szCs w:val="20"/>
        </w:rPr>
        <w:t>Idealer Markt</w:t>
      </w:r>
      <w:r w:rsidRPr="00F04BDD">
        <w:rPr>
          <w:rFonts w:ascii="Verdana" w:hAnsi="Verdana"/>
          <w:bCs/>
          <w:sz w:val="20"/>
          <w:szCs w:val="20"/>
        </w:rPr>
        <w:t xml:space="preserve">: </w:t>
      </w:r>
      <w:r w:rsidRPr="00F04BDD">
        <w:rPr>
          <w:rFonts w:ascii="Verdana" w:hAnsi="Verdana"/>
          <w:sz w:val="20"/>
          <w:szCs w:val="20"/>
        </w:rPr>
        <w:t>jeder Akteur bezieht alle seine verursachten Kosten und Vorteile gegenüber Dritten in seine Kalkulation mit ein und kommt für sie auf/wird für sie entlohnt. Es herrscht vollkommene Konkurrenz.</w:t>
      </w:r>
    </w:p>
    <w:p w:rsidR="00F04BDD" w:rsidRPr="00F04BDD" w:rsidRDefault="00F04BDD" w:rsidP="00F04BDD">
      <w:pPr>
        <w:pStyle w:val="KeinLeerraum"/>
        <w:rPr>
          <w:rFonts w:ascii="Verdana" w:hAnsi="Verdana"/>
          <w:sz w:val="20"/>
          <w:szCs w:val="20"/>
        </w:rPr>
      </w:pPr>
      <w:r w:rsidRPr="00F04BDD">
        <w:rPr>
          <w:rFonts w:ascii="Verdana" w:hAnsi="Verdana" w:cs="Arial"/>
          <w:sz w:val="20"/>
          <w:szCs w:val="20"/>
        </w:rPr>
        <w:sym w:font="Wingdings" w:char="F0E0"/>
      </w:r>
      <w:r w:rsidRPr="00F04BDD">
        <w:rPr>
          <w:rFonts w:ascii="Verdana" w:hAnsi="Verdana"/>
          <w:sz w:val="20"/>
          <w:szCs w:val="20"/>
        </w:rPr>
        <w:t>Sind diese Voraussetzungen des Modells der vollständigen Konkurrenz nicht erfüllt, so liegen externe Effekte vor!</w:t>
      </w:r>
    </w:p>
    <w:p w:rsidR="00F04BDD" w:rsidRDefault="00F04BDD" w:rsidP="00F04BDD">
      <w:pPr>
        <w:pStyle w:val="KeinLeerraum"/>
        <w:rPr>
          <w:rFonts w:ascii="Verdana" w:hAnsi="Verdana"/>
          <w:sz w:val="20"/>
          <w:szCs w:val="20"/>
        </w:rPr>
      </w:pPr>
      <w:r w:rsidRPr="00F04BDD">
        <w:rPr>
          <w:rFonts w:ascii="Verdana" w:hAnsi="Verdana"/>
          <w:b/>
          <w:sz w:val="20"/>
          <w:szCs w:val="20"/>
        </w:rPr>
        <w:t xml:space="preserve">externer Effekt </w:t>
      </w:r>
      <w:r w:rsidRPr="00F04BDD">
        <w:rPr>
          <w:rFonts w:ascii="Verdana" w:hAnsi="Verdana"/>
          <w:sz w:val="20"/>
          <w:szCs w:val="20"/>
        </w:rPr>
        <w:t xml:space="preserve">(auch: </w:t>
      </w:r>
      <w:proofErr w:type="spellStart"/>
      <w:r w:rsidRPr="00F04BDD">
        <w:rPr>
          <w:rFonts w:ascii="Verdana" w:hAnsi="Verdana"/>
          <w:sz w:val="20"/>
          <w:szCs w:val="20"/>
        </w:rPr>
        <w:t>Externalität</w:t>
      </w:r>
      <w:proofErr w:type="spellEnd"/>
      <w:r w:rsidRPr="00F04BDD">
        <w:rPr>
          <w:rFonts w:ascii="Verdana" w:hAnsi="Verdana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F04BDD">
        <w:rPr>
          <w:rFonts w:ascii="Verdana" w:hAnsi="Verdana"/>
          <w:sz w:val="20"/>
          <w:szCs w:val="20"/>
        </w:rPr>
        <w:t>Auswirkungen ökonomischen Handelns auf Dritte, die nicht kompensiert bzw. entlohnt werden.</w:t>
      </w:r>
      <w:r>
        <w:rPr>
          <w:rFonts w:ascii="Verdana" w:hAnsi="Verdana"/>
          <w:sz w:val="20"/>
          <w:szCs w:val="20"/>
        </w:rPr>
        <w:t xml:space="preserve"> </w:t>
      </w:r>
      <w:r w:rsidRPr="00F04BDD">
        <w:rPr>
          <w:rFonts w:ascii="Verdana" w:hAnsi="Verdana"/>
          <w:sz w:val="20"/>
          <w:szCs w:val="20"/>
        </w:rPr>
        <w:t>sofern Effekt schäd</w:t>
      </w:r>
      <w:r>
        <w:rPr>
          <w:rFonts w:ascii="Verdana" w:hAnsi="Verdana"/>
          <w:sz w:val="20"/>
          <w:szCs w:val="20"/>
        </w:rPr>
        <w:t>igend: negativer externer Effekt (Fischerei, Chemiefabrik). wenn</w:t>
      </w:r>
      <w:r w:rsidRPr="00F04BDD">
        <w:rPr>
          <w:rFonts w:ascii="Verdana" w:hAnsi="Verdana"/>
          <w:sz w:val="20"/>
          <w:szCs w:val="20"/>
        </w:rPr>
        <w:t xml:space="preserve"> begünstigend: positiver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Bienen,Blumen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C32E51" w:rsidRDefault="00C32E51" w:rsidP="00F04BDD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Arial" w:hAnsi="Arial" w:cs="Arial"/>
          <w:b/>
          <w:bCs/>
          <w:sz w:val="20"/>
          <w:szCs w:val="20"/>
        </w:rPr>
        <w:t>→</w:t>
      </w:r>
      <w:r w:rsidRPr="00C32E51">
        <w:rPr>
          <w:rFonts w:ascii="Verdana" w:hAnsi="Verdana"/>
          <w:b/>
          <w:bCs/>
          <w:sz w:val="20"/>
          <w:szCs w:val="20"/>
        </w:rPr>
        <w:t xml:space="preserve">Technologischer ext. Effekt: </w:t>
      </w:r>
      <w:r w:rsidRPr="00C32E51">
        <w:rPr>
          <w:rFonts w:ascii="Verdana" w:hAnsi="Verdana"/>
          <w:sz w:val="20"/>
          <w:szCs w:val="20"/>
        </w:rPr>
        <w:t>es besteht ein direkter Zusammenhang zwischen den Nutzenfunktionen mehrerer Akteure.</w:t>
      </w:r>
    </w:p>
    <w:p w:rsidR="00C32E51" w:rsidRPr="00F04BDD" w:rsidRDefault="00C32E51" w:rsidP="00F04BDD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Verdana" w:hAnsi="Verdana"/>
          <w:b/>
          <w:bCs/>
          <w:sz w:val="20"/>
          <w:szCs w:val="20"/>
        </w:rPr>
        <w:t>(Reine) öffentliche Güter</w:t>
      </w:r>
      <w:r w:rsidRPr="00C32E51">
        <w:rPr>
          <w:rFonts w:ascii="Verdana" w:hAnsi="Verdana"/>
          <w:bCs/>
          <w:sz w:val="20"/>
          <w:szCs w:val="20"/>
        </w:rPr>
        <w:t xml:space="preserve">: </w:t>
      </w:r>
      <w:r w:rsidRPr="00C32E51">
        <w:rPr>
          <w:rFonts w:ascii="Verdana" w:hAnsi="Verdana"/>
          <w:sz w:val="20"/>
          <w:szCs w:val="20"/>
        </w:rPr>
        <w:t>nicht-ausschließbar und nicht-</w:t>
      </w:r>
      <w:proofErr w:type="spellStart"/>
      <w:r w:rsidRPr="00C32E51">
        <w:rPr>
          <w:rFonts w:ascii="Verdana" w:hAnsi="Verdana"/>
          <w:sz w:val="20"/>
          <w:szCs w:val="20"/>
        </w:rPr>
        <w:t>rival</w:t>
      </w:r>
      <w:proofErr w:type="spellEnd"/>
      <w:r w:rsidRPr="00C32E51">
        <w:rPr>
          <w:rFonts w:ascii="Verdana" w:hAnsi="Verdana"/>
          <w:sz w:val="20"/>
          <w:szCs w:val="20"/>
        </w:rPr>
        <w:t>.</w:t>
      </w:r>
      <w:r w:rsidRPr="00C32E51">
        <w:rPr>
          <w:rFonts w:ascii="Verdana" w:hAnsi="Verdana"/>
          <w:b/>
          <w:bCs/>
          <w:sz w:val="20"/>
          <w:szCs w:val="20"/>
        </w:rPr>
        <w:t xml:space="preserve"> </w:t>
      </w:r>
    </w:p>
    <w:p w:rsidR="00F04BDD" w:rsidRDefault="00F04BDD" w:rsidP="002D433F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F04BDD">
        <w:rPr>
          <w:rFonts w:ascii="Verdana" w:hAnsi="Verdana"/>
          <w:b/>
          <w:bCs/>
          <w:sz w:val="20"/>
          <w:szCs w:val="20"/>
        </w:rPr>
        <w:t>Allmendegut</w:t>
      </w:r>
      <w:proofErr w:type="spellEnd"/>
      <w:r w:rsidRPr="00F04BDD">
        <w:rPr>
          <w:rFonts w:ascii="Verdana" w:hAnsi="Verdana"/>
          <w:bCs/>
          <w:sz w:val="20"/>
          <w:szCs w:val="20"/>
        </w:rPr>
        <w:t>:</w:t>
      </w:r>
      <w:r w:rsidRPr="00F04BDD">
        <w:rPr>
          <w:rFonts w:ascii="Verdana" w:hAnsi="Verdana"/>
          <w:b/>
          <w:bCs/>
          <w:sz w:val="20"/>
          <w:szCs w:val="20"/>
        </w:rPr>
        <w:t xml:space="preserve"> </w:t>
      </w:r>
      <w:r w:rsidRPr="00F04BDD">
        <w:rPr>
          <w:rFonts w:ascii="Verdana" w:hAnsi="Verdana"/>
          <w:sz w:val="20"/>
          <w:szCs w:val="20"/>
        </w:rPr>
        <w:t>keine vollständige Anwendung des Ausschlussprinzips und ab einem gewissen Grad k</w:t>
      </w:r>
      <w:r>
        <w:rPr>
          <w:rFonts w:ascii="Verdana" w:hAnsi="Verdana"/>
          <w:sz w:val="20"/>
          <w:szCs w:val="20"/>
        </w:rPr>
        <w:t>ommt es zur Rivalität im Konsum (Fischbestände in int. Gewässern).</w:t>
      </w:r>
    </w:p>
    <w:p w:rsidR="00295F30" w:rsidRDefault="00F04BDD" w:rsidP="002D433F">
      <w:pPr>
        <w:pStyle w:val="KeinLeerraum"/>
        <w:rPr>
          <w:rFonts w:ascii="Verdana" w:hAnsi="Verdana"/>
          <w:sz w:val="20"/>
          <w:szCs w:val="20"/>
        </w:rPr>
      </w:pPr>
      <w:r w:rsidRPr="00F04BDD">
        <w:rPr>
          <w:rFonts w:ascii="Verdana" w:hAnsi="Verdana"/>
          <w:sz w:val="20"/>
          <w:szCs w:val="20"/>
        </w:rPr>
        <w:sym w:font="Wingdings" w:char="F0E0"/>
      </w:r>
      <w:r w:rsidRPr="00F04BDD">
        <w:rPr>
          <w:rFonts w:ascii="Verdana" w:hAnsi="Verdana"/>
          <w:b/>
          <w:sz w:val="20"/>
          <w:szCs w:val="20"/>
        </w:rPr>
        <w:t xml:space="preserve">Tragik der </w:t>
      </w:r>
      <w:proofErr w:type="spellStart"/>
      <w:r w:rsidRPr="00F04BDD">
        <w:rPr>
          <w:rFonts w:ascii="Verdana" w:hAnsi="Verdana"/>
          <w:b/>
          <w:sz w:val="20"/>
          <w:szCs w:val="20"/>
        </w:rPr>
        <w:t>Allemende</w:t>
      </w:r>
      <w:proofErr w:type="spellEnd"/>
      <w:r>
        <w:rPr>
          <w:rFonts w:ascii="Verdana" w:hAnsi="Verdana"/>
          <w:sz w:val="20"/>
          <w:szCs w:val="20"/>
        </w:rPr>
        <w:t xml:space="preserve">: Tendenz der Übernutzung bei </w:t>
      </w:r>
      <w:proofErr w:type="spellStart"/>
      <w:r>
        <w:rPr>
          <w:rFonts w:ascii="Verdana" w:hAnsi="Verdana"/>
          <w:sz w:val="20"/>
          <w:szCs w:val="20"/>
        </w:rPr>
        <w:t>Allmendegütern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95F30" w:rsidRPr="00295F30" w:rsidRDefault="00295F30" w:rsidP="00295F30">
      <w:pPr>
        <w:pStyle w:val="Default"/>
      </w:pPr>
      <w:r w:rsidRPr="00295F30">
        <w:rPr>
          <w:rFonts w:ascii="Verdana" w:hAnsi="Verdana"/>
          <w:sz w:val="20"/>
          <w:szCs w:val="20"/>
        </w:rPr>
        <w:sym w:font="Wingdings" w:char="F0E0"/>
      </w:r>
      <w:r w:rsidRPr="00295F30">
        <w:t xml:space="preserve"> </w:t>
      </w:r>
      <w:r w:rsidRPr="00295F30">
        <w:rPr>
          <w:rFonts w:ascii="Verdana" w:hAnsi="Verdana"/>
          <w:sz w:val="20"/>
          <w:szCs w:val="20"/>
        </w:rPr>
        <w:t xml:space="preserve">Externe Effekte stellen den wichtigsten Erklärungsansatz für Fehlallokation in der Umweltökonomie dar </w:t>
      </w:r>
    </w:p>
    <w:p w:rsidR="00295F30" w:rsidRDefault="00295F30" w:rsidP="002D433F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</w:p>
    <w:p w:rsidR="00295F30" w:rsidRDefault="00295F30" w:rsidP="002D433F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Lösung: </w:t>
      </w:r>
      <w:r w:rsidRPr="00295F30">
        <w:rPr>
          <w:rFonts w:ascii="Verdana" w:hAnsi="Verdana" w:cs="Arial"/>
          <w:b/>
          <w:sz w:val="20"/>
          <w:szCs w:val="20"/>
        </w:rPr>
        <w:t>Internalisierung der externen Effekte</w:t>
      </w:r>
      <w:r>
        <w:rPr>
          <w:rFonts w:ascii="Verdana" w:hAnsi="Verdana" w:cs="Arial"/>
          <w:sz w:val="20"/>
          <w:szCs w:val="20"/>
        </w:rPr>
        <w:t xml:space="preserve"> durch:</w:t>
      </w:r>
    </w:p>
    <w:p w:rsidR="00295F30" w:rsidRDefault="00295F30" w:rsidP="002D433F">
      <w:pPr>
        <w:pStyle w:val="KeinLeerraum"/>
        <w:rPr>
          <w:rFonts w:ascii="Verdana" w:hAnsi="Verdana" w:cs="Arial"/>
          <w:sz w:val="20"/>
          <w:szCs w:val="20"/>
        </w:rPr>
      </w:pPr>
      <w:r w:rsidRPr="00424D60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Beeinflussung der Menge: Regulierung von Technologie, Input, Output.</w:t>
      </w:r>
    </w:p>
    <w:p w:rsidR="00295F30" w:rsidRPr="00295F30" w:rsidRDefault="00295F30" w:rsidP="002D433F">
      <w:pPr>
        <w:pStyle w:val="KeinLeerraum"/>
        <w:rPr>
          <w:rFonts w:ascii="Verdana" w:hAnsi="Verdana" w:cs="Arial"/>
          <w:sz w:val="20"/>
          <w:szCs w:val="20"/>
        </w:rPr>
      </w:pPr>
      <w:r w:rsidRPr="00424D60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Beeinflussung des Preises: </w:t>
      </w:r>
      <w:r>
        <w:rPr>
          <w:rFonts w:ascii="Verdana" w:hAnsi="Verdana"/>
          <w:sz w:val="20"/>
          <w:szCs w:val="20"/>
        </w:rPr>
        <w:t>s.u.</w:t>
      </w:r>
    </w:p>
    <w:p w:rsidR="00295F30" w:rsidRDefault="00295F30" w:rsidP="002D433F">
      <w:pPr>
        <w:pStyle w:val="KeinLeerraum"/>
        <w:rPr>
          <w:rFonts w:ascii="Verdana" w:hAnsi="Verdana" w:cs="Arial"/>
          <w:sz w:val="20"/>
          <w:szCs w:val="20"/>
        </w:rPr>
      </w:pPr>
      <w:r w:rsidRPr="00424D60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>Beeinflussung von Menge und Preis: Zertifikationshandel.</w:t>
      </w:r>
    </w:p>
    <w:p w:rsidR="00295F30" w:rsidRDefault="00295F30" w:rsidP="002D433F">
      <w:pPr>
        <w:pStyle w:val="KeinLeerraum"/>
        <w:rPr>
          <w:rFonts w:ascii="Verdana" w:hAnsi="Verdana"/>
          <w:sz w:val="20"/>
          <w:szCs w:val="20"/>
        </w:rPr>
      </w:pPr>
      <w:r w:rsidRPr="00295F30">
        <w:rPr>
          <w:rFonts w:ascii="Verdana" w:hAnsi="Verdana" w:cs="Arial"/>
          <w:sz w:val="20"/>
          <w:szCs w:val="20"/>
        </w:rPr>
        <w:sym w:font="Wingdings" w:char="F0E0"/>
      </w:r>
      <w:r w:rsidRPr="00295F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95F30">
        <w:rPr>
          <w:rFonts w:ascii="Verdana" w:hAnsi="Verdana"/>
          <w:b/>
          <w:sz w:val="20"/>
          <w:szCs w:val="20"/>
        </w:rPr>
        <w:t>Pigou</w:t>
      </w:r>
      <w:proofErr w:type="spellEnd"/>
      <w:r w:rsidRPr="00295F30">
        <w:rPr>
          <w:rFonts w:ascii="Verdana" w:hAnsi="Verdana"/>
          <w:b/>
          <w:sz w:val="20"/>
          <w:szCs w:val="20"/>
        </w:rPr>
        <w:t>-Steuer</w:t>
      </w:r>
      <w:r w:rsidRPr="00295F30">
        <w:rPr>
          <w:rFonts w:ascii="Verdana" w:hAnsi="Verdana"/>
          <w:sz w:val="20"/>
          <w:szCs w:val="20"/>
        </w:rPr>
        <w:t>:</w:t>
      </w:r>
      <w:r>
        <w:rPr>
          <w:b/>
          <w:bCs/>
        </w:rPr>
        <w:t xml:space="preserve"> </w:t>
      </w:r>
      <w:r w:rsidRPr="00295F30">
        <w:rPr>
          <w:rFonts w:ascii="Verdana" w:hAnsi="Verdana"/>
          <w:sz w:val="20"/>
          <w:szCs w:val="20"/>
        </w:rPr>
        <w:t>Erheben einer Steuer bzw. Zahlen einer Subvention bei einem Gut</w:t>
      </w:r>
      <w:r>
        <w:rPr>
          <w:rFonts w:ascii="Verdana" w:hAnsi="Verdana"/>
          <w:sz w:val="20"/>
          <w:szCs w:val="20"/>
        </w:rPr>
        <w:t>, bei dessen Produktion externe Umwelteffekte auftreten, die somit zu privaten Kosten internalisiert werden. Jedoch macht dies nicht notwendig, dass Produzent umdenkt.</w:t>
      </w:r>
      <w:r w:rsidR="00C32E51">
        <w:rPr>
          <w:rFonts w:ascii="Verdana" w:hAnsi="Verdana"/>
          <w:sz w:val="20"/>
          <w:szCs w:val="20"/>
        </w:rPr>
        <w:t xml:space="preserve"> F</w:t>
      </w:r>
      <w:r w:rsidR="00C32E51" w:rsidRPr="002D433F">
        <w:rPr>
          <w:rFonts w:ascii="Verdana" w:hAnsi="Verdana"/>
          <w:sz w:val="20"/>
          <w:szCs w:val="20"/>
        </w:rPr>
        <w:t>ührt zu einem sozial optimalen Ergebnis, wenn sie dem „Schädiger“ den Grenzschaden (soziale Kosten) im Optimum anlastet.</w:t>
      </w:r>
    </w:p>
    <w:p w:rsidR="00295F30" w:rsidRPr="00C32E51" w:rsidRDefault="00295F30" w:rsidP="00C32E51">
      <w:pPr>
        <w:pStyle w:val="KeinLeerraum"/>
        <w:rPr>
          <w:rFonts w:ascii="Verdana" w:hAnsi="Verdana" w:cs="Arial"/>
          <w:sz w:val="20"/>
          <w:szCs w:val="20"/>
        </w:rPr>
      </w:pPr>
      <w:r w:rsidRPr="00295F30">
        <w:rPr>
          <w:rFonts w:ascii="Verdana" w:hAnsi="Verdana" w:cs="Arial"/>
          <w:sz w:val="20"/>
          <w:szCs w:val="20"/>
        </w:rPr>
        <w:sym w:font="Wingdings" w:char="F0E0"/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95F30">
        <w:rPr>
          <w:rFonts w:ascii="Verdana" w:hAnsi="Verdana" w:cs="Arial"/>
          <w:b/>
          <w:sz w:val="20"/>
          <w:szCs w:val="20"/>
        </w:rPr>
        <w:t>Coase</w:t>
      </w:r>
      <w:proofErr w:type="spellEnd"/>
      <w:r w:rsidRPr="00295F30">
        <w:rPr>
          <w:rFonts w:ascii="Verdana" w:hAnsi="Verdana" w:cs="Arial"/>
          <w:b/>
          <w:sz w:val="20"/>
          <w:szCs w:val="20"/>
        </w:rPr>
        <w:t>-Theorem</w:t>
      </w:r>
      <w:r>
        <w:rPr>
          <w:rFonts w:ascii="Verdana" w:hAnsi="Verdana" w:cs="Arial"/>
          <w:sz w:val="20"/>
          <w:szCs w:val="20"/>
        </w:rPr>
        <w:t>:</w:t>
      </w:r>
      <w:r w:rsidR="00C32E51">
        <w:rPr>
          <w:rFonts w:ascii="Verdana" w:hAnsi="Verdana" w:cs="Arial"/>
          <w:sz w:val="20"/>
          <w:szCs w:val="20"/>
        </w:rPr>
        <w:t xml:space="preserve"> </w:t>
      </w:r>
      <w:r w:rsidRPr="00C32E51">
        <w:rPr>
          <w:rFonts w:ascii="Verdana" w:hAnsi="Verdana"/>
          <w:sz w:val="20"/>
          <w:szCs w:val="20"/>
        </w:rPr>
        <w:t xml:space="preserve">Externe Effekte entstehen, weil an einem knappen Gut </w:t>
      </w:r>
      <w:r w:rsidRPr="00C32E51">
        <w:rPr>
          <w:rFonts w:ascii="Verdana" w:hAnsi="Verdana"/>
          <w:b/>
          <w:bCs/>
          <w:sz w:val="20"/>
          <w:szCs w:val="20"/>
        </w:rPr>
        <w:t>kein handelbares Eigentumsrech</w:t>
      </w:r>
      <w:r w:rsidRPr="00C32E51">
        <w:rPr>
          <w:rFonts w:ascii="Verdana" w:hAnsi="Verdana"/>
          <w:sz w:val="20"/>
          <w:szCs w:val="20"/>
        </w:rPr>
        <w:t>t definiert ist.</w:t>
      </w:r>
      <w:r w:rsidR="00C32E51" w:rsidRPr="00C32E51">
        <w:rPr>
          <w:rFonts w:ascii="Verdana" w:hAnsi="Verdana"/>
          <w:sz w:val="20"/>
          <w:szCs w:val="20"/>
        </w:rPr>
        <w:t xml:space="preserve"> Internalisierung durch (1) eindeutige Festlegung von Eigentumsrechten und (2) keine Transaktionskosten.</w:t>
      </w:r>
    </w:p>
    <w:p w:rsidR="00C32E51" w:rsidRPr="00A42A64" w:rsidRDefault="00A42A64" w:rsidP="002D433F">
      <w:pPr>
        <w:pStyle w:val="KeinLeerraum"/>
        <w:rPr>
          <w:rFonts w:ascii="Verdana" w:hAnsi="Verdana"/>
          <w:sz w:val="20"/>
          <w:szCs w:val="20"/>
        </w:rPr>
      </w:pPr>
      <w:r w:rsidRPr="00A42A64">
        <w:rPr>
          <w:rFonts w:ascii="Verdana" w:hAnsi="Verdana" w:cs="Arial"/>
          <w:sz w:val="20"/>
          <w:szCs w:val="20"/>
        </w:rPr>
        <w:sym w:font="Wingdings" w:char="F0E0"/>
      </w:r>
      <w:r w:rsidRPr="00A42A64">
        <w:rPr>
          <w:rFonts w:ascii="Verdana" w:hAnsi="Verdana"/>
          <w:b/>
          <w:bCs/>
          <w:sz w:val="20"/>
          <w:szCs w:val="20"/>
        </w:rPr>
        <w:t xml:space="preserve"> </w:t>
      </w:r>
      <w:r w:rsidRPr="00EE3A29">
        <w:rPr>
          <w:rFonts w:ascii="Verdana" w:hAnsi="Verdana"/>
          <w:b/>
          <w:bCs/>
          <w:sz w:val="20"/>
          <w:szCs w:val="20"/>
        </w:rPr>
        <w:t xml:space="preserve">Transaktionskosten: </w:t>
      </w:r>
      <w:r w:rsidRPr="00EE3A29">
        <w:rPr>
          <w:rFonts w:ascii="Verdana" w:hAnsi="Verdana"/>
          <w:sz w:val="20"/>
          <w:szCs w:val="20"/>
        </w:rPr>
        <w:t xml:space="preserve">Kosten, die durch </w:t>
      </w:r>
      <w:proofErr w:type="gramStart"/>
      <w:r w:rsidRPr="00EE3A29">
        <w:rPr>
          <w:rFonts w:ascii="Verdana" w:hAnsi="Verdana"/>
          <w:sz w:val="20"/>
          <w:szCs w:val="20"/>
        </w:rPr>
        <w:t>die</w:t>
      </w:r>
      <w:proofErr w:type="gramEnd"/>
      <w:r w:rsidRPr="00EE3A29">
        <w:rPr>
          <w:rFonts w:ascii="Verdana" w:hAnsi="Verdana"/>
          <w:sz w:val="20"/>
          <w:szCs w:val="20"/>
        </w:rPr>
        <w:t xml:space="preserve"> Benutzen von Märkten und Institutionen entstehen</w:t>
      </w:r>
      <w:r>
        <w:rPr>
          <w:rFonts w:ascii="Verdana" w:hAnsi="Verdana"/>
          <w:sz w:val="20"/>
          <w:szCs w:val="20"/>
        </w:rPr>
        <w:t>.</w:t>
      </w:r>
    </w:p>
    <w:p w:rsidR="00C32E51" w:rsidRDefault="00C32E51" w:rsidP="002D433F">
      <w:pPr>
        <w:pStyle w:val="KeinLeerraum"/>
        <w:rPr>
          <w:rFonts w:ascii="Verdana" w:hAnsi="Verdana" w:cs="Arial"/>
          <w:sz w:val="20"/>
          <w:szCs w:val="20"/>
        </w:rPr>
      </w:pPr>
    </w:p>
    <w:p w:rsidR="00C32E51" w:rsidRDefault="00C32E51" w:rsidP="002D433F">
      <w:pPr>
        <w:pStyle w:val="KeinLeerraum"/>
        <w:rPr>
          <w:rFonts w:ascii="Verdana" w:hAnsi="Verdana" w:cs="Arial"/>
          <w:sz w:val="20"/>
          <w:szCs w:val="20"/>
        </w:rPr>
      </w:pPr>
    </w:p>
    <w:p w:rsidR="00C32E51" w:rsidRPr="00C32E51" w:rsidRDefault="00C32E51" w:rsidP="00C32E51">
      <w:pPr>
        <w:pStyle w:val="KeinLeerraum"/>
        <w:rPr>
          <w:rFonts w:ascii="Verdana" w:hAnsi="Verdana"/>
          <w:b/>
          <w:sz w:val="20"/>
          <w:szCs w:val="20"/>
        </w:rPr>
      </w:pPr>
      <w:r w:rsidRPr="00C32E51">
        <w:rPr>
          <w:rFonts w:ascii="Verdana" w:hAnsi="Verdana"/>
          <w:b/>
          <w:sz w:val="20"/>
          <w:szCs w:val="20"/>
        </w:rPr>
        <w:t>Resümee: Möglichkeiten und Grenzen der Umweltpolitik</w:t>
      </w:r>
    </w:p>
    <w:p w:rsidR="00C32E51" w:rsidRPr="00C32E51" w:rsidRDefault="00C32E51" w:rsidP="00C32E51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Verdana" w:hAnsi="Verdana"/>
          <w:sz w:val="20"/>
          <w:szCs w:val="20"/>
        </w:rPr>
        <w:t>•Eine wesentliche Beschränkung für eine wirkungsvolle Umweltpolitik stellt das Wissen um Wirkungszusammenhänge dar, das im Umweltbereich vielfach noch als unzureichend angesehen werden muss.</w:t>
      </w:r>
    </w:p>
    <w:p w:rsidR="00C32E51" w:rsidRPr="00C32E51" w:rsidRDefault="00C32E51" w:rsidP="00C32E51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Verdana" w:hAnsi="Verdana"/>
          <w:sz w:val="20"/>
          <w:szCs w:val="20"/>
        </w:rPr>
        <w:t xml:space="preserve">•Problematisch ist darüber hinaus die </w:t>
      </w:r>
      <w:proofErr w:type="spellStart"/>
      <w:r w:rsidRPr="00C32E51">
        <w:rPr>
          <w:rFonts w:ascii="Verdana" w:hAnsi="Verdana"/>
          <w:sz w:val="20"/>
          <w:szCs w:val="20"/>
        </w:rPr>
        <w:t>Monetarisierung</w:t>
      </w:r>
      <w:proofErr w:type="spellEnd"/>
      <w:r w:rsidRPr="00C32E51">
        <w:rPr>
          <w:rFonts w:ascii="Verdana" w:hAnsi="Verdana"/>
          <w:sz w:val="20"/>
          <w:szCs w:val="20"/>
        </w:rPr>
        <w:t xml:space="preserve"> von Schäden, wobei sich wohl eine Reihe von Schäden der Bewertung in Geldeinheiten entzieht bzw. nicht </w:t>
      </w:r>
      <w:proofErr w:type="spellStart"/>
      <w:r w:rsidRPr="00C32E51">
        <w:rPr>
          <w:rFonts w:ascii="Verdana" w:hAnsi="Verdana"/>
          <w:sz w:val="20"/>
          <w:szCs w:val="20"/>
        </w:rPr>
        <w:t>kompensierbar</w:t>
      </w:r>
      <w:proofErr w:type="spellEnd"/>
      <w:r w:rsidRPr="00C32E51">
        <w:rPr>
          <w:rFonts w:ascii="Verdana" w:hAnsi="Verdana"/>
          <w:sz w:val="20"/>
          <w:szCs w:val="20"/>
        </w:rPr>
        <w:t xml:space="preserve"> sind.</w:t>
      </w:r>
    </w:p>
    <w:p w:rsidR="00C32E51" w:rsidRPr="00C32E51" w:rsidRDefault="00C32E51" w:rsidP="00C32E51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Verdana" w:hAnsi="Verdana"/>
          <w:sz w:val="20"/>
          <w:szCs w:val="20"/>
        </w:rPr>
        <w:t xml:space="preserve">•Bei den meisten Instrumenten kann jedoch auf eine </w:t>
      </w:r>
      <w:proofErr w:type="spellStart"/>
      <w:r w:rsidRPr="00C32E51">
        <w:rPr>
          <w:rFonts w:ascii="Verdana" w:hAnsi="Verdana"/>
          <w:sz w:val="20"/>
          <w:szCs w:val="20"/>
        </w:rPr>
        <w:t>Monetarisierung</w:t>
      </w:r>
      <w:proofErr w:type="spellEnd"/>
      <w:r w:rsidRPr="00C32E51">
        <w:rPr>
          <w:rFonts w:ascii="Verdana" w:hAnsi="Verdana"/>
          <w:sz w:val="20"/>
          <w:szCs w:val="20"/>
        </w:rPr>
        <w:t xml:space="preserve"> verzichtet werden.</w:t>
      </w:r>
    </w:p>
    <w:p w:rsidR="00C32E51" w:rsidRPr="00C32E51" w:rsidRDefault="00C32E51" w:rsidP="00C32E51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Verdana" w:hAnsi="Verdana"/>
          <w:sz w:val="20"/>
          <w:szCs w:val="20"/>
        </w:rPr>
        <w:t>•Vor allem gibt die ökonomische Analyse der verschiedenen Instrumente Hinweise darauf, wie sich Beeinträchtigungen auf effiziente Weise vermeiden lassen.</w:t>
      </w:r>
    </w:p>
    <w:p w:rsidR="004A754F" w:rsidRPr="00C32E51" w:rsidRDefault="00C32E51" w:rsidP="00C32E51">
      <w:pPr>
        <w:pStyle w:val="KeinLeerraum"/>
        <w:rPr>
          <w:rFonts w:ascii="Verdana" w:hAnsi="Verdana"/>
          <w:sz w:val="20"/>
          <w:szCs w:val="20"/>
        </w:rPr>
      </w:pPr>
      <w:r w:rsidRPr="00C32E51">
        <w:rPr>
          <w:rFonts w:ascii="Verdana" w:hAnsi="Verdana"/>
          <w:sz w:val="20"/>
          <w:szCs w:val="20"/>
        </w:rPr>
        <w:t>•Globale Umweltprobleme wie der Arten-und Biotopschwund, Klimarisiken oder die Meeresverschmutzung sind Beispiele dafür, dass die Umweltpolitik nicht mehr allein auf nationaler Ebene betrieben werden kann, sondern dass hier eine internationale Zusammenarbeit der</w:t>
      </w:r>
      <w:r>
        <w:rPr>
          <w:rFonts w:ascii="Verdana" w:hAnsi="Verdana"/>
          <w:sz w:val="20"/>
          <w:szCs w:val="20"/>
        </w:rPr>
        <w:t xml:space="preserve"> Beteiligten erforderlich ist.</w:t>
      </w:r>
    </w:p>
    <w:sectPr w:rsidR="004A754F" w:rsidRPr="00C3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46" w:rsidRDefault="00E00146" w:rsidP="004A754F">
      <w:pPr>
        <w:spacing w:after="0" w:line="240" w:lineRule="auto"/>
      </w:pPr>
      <w:r>
        <w:separator/>
      </w:r>
    </w:p>
  </w:endnote>
  <w:endnote w:type="continuationSeparator" w:id="0">
    <w:p w:rsidR="00E00146" w:rsidRDefault="00E00146" w:rsidP="004A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46" w:rsidRDefault="00E00146" w:rsidP="004A754F">
      <w:pPr>
        <w:spacing w:after="0" w:line="240" w:lineRule="auto"/>
      </w:pPr>
      <w:r>
        <w:separator/>
      </w:r>
    </w:p>
  </w:footnote>
  <w:footnote w:type="continuationSeparator" w:id="0">
    <w:p w:rsidR="00E00146" w:rsidRDefault="00E00146" w:rsidP="004A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8"/>
    <w:rsid w:val="0003152E"/>
    <w:rsid w:val="000713CD"/>
    <w:rsid w:val="000E35DE"/>
    <w:rsid w:val="001F4D28"/>
    <w:rsid w:val="00295F30"/>
    <w:rsid w:val="002D433F"/>
    <w:rsid w:val="002D6C28"/>
    <w:rsid w:val="00424D60"/>
    <w:rsid w:val="004A754F"/>
    <w:rsid w:val="00753392"/>
    <w:rsid w:val="00973852"/>
    <w:rsid w:val="00A42A64"/>
    <w:rsid w:val="00AF7C53"/>
    <w:rsid w:val="00C32E51"/>
    <w:rsid w:val="00E00146"/>
    <w:rsid w:val="00F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A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54F"/>
  </w:style>
  <w:style w:type="paragraph" w:styleId="Fuzeile">
    <w:name w:val="footer"/>
    <w:basedOn w:val="Standard"/>
    <w:link w:val="FuzeileZchn"/>
    <w:uiPriority w:val="99"/>
    <w:unhideWhenUsed/>
    <w:rsid w:val="004A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54F"/>
  </w:style>
  <w:style w:type="paragraph" w:styleId="KeinLeerraum">
    <w:name w:val="No Spacing"/>
    <w:uiPriority w:val="1"/>
    <w:qFormat/>
    <w:rsid w:val="004A7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A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54F"/>
  </w:style>
  <w:style w:type="paragraph" w:styleId="Fuzeile">
    <w:name w:val="footer"/>
    <w:basedOn w:val="Standard"/>
    <w:link w:val="FuzeileZchn"/>
    <w:uiPriority w:val="99"/>
    <w:unhideWhenUsed/>
    <w:rsid w:val="004A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54F"/>
  </w:style>
  <w:style w:type="paragraph" w:styleId="KeinLeerraum">
    <w:name w:val="No Spacing"/>
    <w:uiPriority w:val="1"/>
    <w:qFormat/>
    <w:rsid w:val="004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5</cp:revision>
  <dcterms:created xsi:type="dcterms:W3CDTF">2017-09-13T19:56:00Z</dcterms:created>
  <dcterms:modified xsi:type="dcterms:W3CDTF">2017-09-15T13:05:00Z</dcterms:modified>
</cp:coreProperties>
</file>