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58" w:rsidRPr="003A7858" w:rsidRDefault="003A7858" w:rsidP="003A7858">
      <w:pPr>
        <w:spacing w:after="0" w:line="525" w:lineRule="atLeast"/>
        <w:outlineLvl w:val="0"/>
        <w:rPr>
          <w:rFonts w:ascii="Helvetica" w:eastAsia="Times New Roman" w:hAnsi="Helvetica" w:cs="Helvetica"/>
          <w:color w:val="666666"/>
          <w:kern w:val="36"/>
          <w:sz w:val="38"/>
          <w:szCs w:val="38"/>
          <w:lang w:eastAsia="de-DE"/>
        </w:rPr>
      </w:pPr>
      <w:r w:rsidRPr="003A7858">
        <w:rPr>
          <w:rFonts w:ascii="Helvetica" w:eastAsia="Times New Roman" w:hAnsi="Helvetica" w:cs="Helvetica"/>
          <w:color w:val="666666"/>
          <w:kern w:val="36"/>
          <w:sz w:val="38"/>
          <w:szCs w:val="38"/>
          <w:lang w:eastAsia="de-DE"/>
        </w:rPr>
        <w:t>Wellenfunktion</w:t>
      </w:r>
    </w:p>
    <w:p w:rsidR="00537350" w:rsidRDefault="00537350" w:rsidP="003A7858">
      <w:pPr>
        <w:spacing w:after="0" w:line="270" w:lineRule="atLeast"/>
        <w:rPr>
          <w:rFonts w:ascii="Arial" w:eastAsia="Times New Roman" w:hAnsi="Arial" w:cs="Arial"/>
          <w:b/>
          <w:bCs/>
          <w:color w:val="000000"/>
          <w:sz w:val="20"/>
          <w:szCs w:val="20"/>
          <w:lang w:eastAsia="de-DE"/>
        </w:rPr>
      </w:pPr>
    </w:p>
    <w:p w:rsidR="003A7858" w:rsidRPr="003A7858" w:rsidRDefault="003A7858" w:rsidP="003A7858">
      <w:pPr>
        <w:spacing w:after="0" w:line="270" w:lineRule="atLeast"/>
        <w:rPr>
          <w:rFonts w:ascii="Arial" w:eastAsia="Times New Roman" w:hAnsi="Arial" w:cs="Arial"/>
          <w:color w:val="666666"/>
          <w:sz w:val="18"/>
          <w:szCs w:val="18"/>
          <w:lang w:eastAsia="de-DE"/>
        </w:rPr>
      </w:pPr>
      <w:bookmarkStart w:id="0" w:name="_GoBack"/>
      <w:bookmarkEnd w:id="0"/>
      <w:r w:rsidRPr="003A7858">
        <w:rPr>
          <w:rFonts w:ascii="Arial" w:eastAsia="Times New Roman" w:hAnsi="Arial" w:cs="Arial"/>
          <w:b/>
          <w:bCs/>
          <w:color w:val="000000"/>
          <w:sz w:val="20"/>
          <w:szCs w:val="20"/>
          <w:lang w:eastAsia="de-DE"/>
        </w:rPr>
        <w:t>Die Wellenfunktion</w:t>
      </w:r>
      <w:r w:rsidRPr="003A7858">
        <w:rPr>
          <w:rFonts w:ascii="Arial" w:eastAsia="Times New Roman" w:hAnsi="Arial" w:cs="Arial"/>
          <w:color w:val="666666"/>
          <w:sz w:val="18"/>
          <w:szCs w:val="18"/>
          <w:lang w:eastAsia="de-DE"/>
        </w:rPr>
        <w:t> </w:t>
      </w:r>
      <w:r w:rsidRPr="003A7858">
        <w:rPr>
          <w:rFonts w:ascii="Arial" w:eastAsia="Times New Roman" w:hAnsi="Arial" w:cs="Arial"/>
          <w:color w:val="000000"/>
          <w:sz w:val="20"/>
          <w:szCs w:val="20"/>
          <w:lang w:eastAsia="de-DE"/>
        </w:rPr>
        <w:t>Ψ </w:t>
      </w:r>
      <w:r w:rsidRPr="003A7858">
        <w:rPr>
          <w:rFonts w:ascii="Arial" w:eastAsia="Times New Roman" w:hAnsi="Arial" w:cs="Arial"/>
          <w:b/>
          <w:bCs/>
          <w:color w:val="000000"/>
          <w:sz w:val="20"/>
          <w:szCs w:val="20"/>
          <w:lang w:eastAsia="de-DE"/>
        </w:rPr>
        <w:t>beschreibt das Verhalten quantenmechanischer Teilchen</w:t>
      </w:r>
      <w:r w:rsidRPr="003A7858">
        <w:rPr>
          <w:rFonts w:ascii="Arial" w:eastAsia="Times New Roman" w:hAnsi="Arial" w:cs="Arial"/>
          <w:color w:val="000000"/>
          <w:sz w:val="20"/>
          <w:szCs w:val="20"/>
          <w:lang w:eastAsia="de-DE"/>
        </w:rPr>
        <w:t> unter bestimmten Bedingungen. Mit der Wellenfunktion lassen sich Wahrscheinlichkeiten von Messgrößen bezüglich von Elementarteilchen bestimmen. Die Wellenfunktion ergibt sich mathematisch aus der </w:t>
      </w:r>
      <w:proofErr w:type="spellStart"/>
      <w:r w:rsidRPr="003A7858">
        <w:rPr>
          <w:rFonts w:ascii="Arial" w:eastAsia="Times New Roman" w:hAnsi="Arial" w:cs="Arial"/>
          <w:b/>
          <w:bCs/>
          <w:color w:val="000000"/>
          <w:sz w:val="20"/>
          <w:szCs w:val="20"/>
          <w:lang w:eastAsia="de-DE"/>
        </w:rPr>
        <w:t>Schrödingergleichung</w:t>
      </w:r>
      <w:proofErr w:type="spellEnd"/>
      <w:r w:rsidRPr="003A7858">
        <w:rPr>
          <w:rFonts w:ascii="Arial" w:eastAsia="Times New Roman" w:hAnsi="Arial" w:cs="Arial"/>
          <w:color w:val="000000"/>
          <w:sz w:val="20"/>
          <w:szCs w:val="20"/>
          <w:lang w:eastAsia="de-DE"/>
        </w:rPr>
        <w:t> und ist selbst nicht messbar.</w:t>
      </w:r>
    </w:p>
    <w:p w:rsidR="003A7858" w:rsidRPr="003A7858" w:rsidRDefault="003A7858" w:rsidP="003A7858">
      <w:pPr>
        <w:spacing w:after="0" w:line="270" w:lineRule="atLeast"/>
        <w:rPr>
          <w:rFonts w:ascii="Arial" w:eastAsia="Times New Roman" w:hAnsi="Arial" w:cs="Arial"/>
          <w:color w:val="666666"/>
          <w:sz w:val="18"/>
          <w:szCs w:val="18"/>
          <w:lang w:eastAsia="de-DE"/>
        </w:rPr>
      </w:pPr>
      <w:r w:rsidRPr="003A7858">
        <w:rPr>
          <w:rFonts w:ascii="Arial" w:eastAsia="Times New Roman" w:hAnsi="Arial" w:cs="Arial"/>
          <w:color w:val="000000"/>
          <w:sz w:val="20"/>
          <w:szCs w:val="20"/>
          <w:lang w:eastAsia="de-DE"/>
        </w:rPr>
        <w:t>Mithilfe der Wellenfunktion lässt sich beispielsweise die </w:t>
      </w:r>
      <w:r w:rsidRPr="003A7858">
        <w:rPr>
          <w:rFonts w:ascii="Arial" w:eastAsia="Times New Roman" w:hAnsi="Arial" w:cs="Arial"/>
          <w:b/>
          <w:bCs/>
          <w:color w:val="000000"/>
          <w:sz w:val="20"/>
          <w:szCs w:val="20"/>
          <w:lang w:eastAsia="de-DE"/>
        </w:rPr>
        <w:t>Aufenthaltswahrscheinlichkeit</w:t>
      </w:r>
      <w:r w:rsidRPr="003A7858">
        <w:rPr>
          <w:rFonts w:ascii="Arial" w:eastAsia="Times New Roman" w:hAnsi="Arial" w:cs="Arial"/>
          <w:color w:val="000000"/>
          <w:sz w:val="20"/>
          <w:szCs w:val="20"/>
          <w:lang w:eastAsia="de-DE"/>
        </w:rPr>
        <w:t> eines Teilchens an einem bestimmten Ort im Falle der Messung berechnen. Man spricht dann auch von einer </w:t>
      </w:r>
      <w:r w:rsidRPr="003A7858">
        <w:rPr>
          <w:rFonts w:ascii="Arial" w:eastAsia="Times New Roman" w:hAnsi="Arial" w:cs="Arial"/>
          <w:b/>
          <w:bCs/>
          <w:color w:val="000000"/>
          <w:sz w:val="20"/>
          <w:szCs w:val="20"/>
          <w:lang w:eastAsia="de-DE"/>
        </w:rPr>
        <w:t>Wahrscheinlichkeitswelle</w:t>
      </w:r>
      <w:r w:rsidRPr="003A7858">
        <w:rPr>
          <w:rFonts w:ascii="Arial" w:eastAsia="Times New Roman" w:hAnsi="Arial" w:cs="Arial"/>
          <w:color w:val="000000"/>
          <w:sz w:val="20"/>
          <w:szCs w:val="20"/>
          <w:lang w:eastAsia="de-DE"/>
        </w:rPr>
        <w:t>. Diese weist Stellen</w:t>
      </w:r>
      <w:r w:rsidRPr="003A7858">
        <w:rPr>
          <w:rFonts w:ascii="Arial" w:eastAsia="Times New Roman" w:hAnsi="Arial" w:cs="Arial"/>
          <w:color w:val="666666"/>
          <w:sz w:val="20"/>
          <w:szCs w:val="20"/>
          <w:lang w:eastAsia="de-DE"/>
        </w:rPr>
        <w:t> </w:t>
      </w:r>
      <w:hyperlink r:id="rId6" w:tgtFrame="" w:history="1">
        <w:r w:rsidRPr="003A7858">
          <w:rPr>
            <w:rFonts w:ascii="Arial" w:eastAsia="Times New Roman" w:hAnsi="Arial" w:cs="Arial"/>
            <w:color w:val="EEAC20"/>
            <w:sz w:val="20"/>
            <w:szCs w:val="20"/>
            <w:u w:val="single"/>
            <w:lang w:eastAsia="de-DE"/>
          </w:rPr>
          <w:t>hoher und niedriger Intensität</w:t>
        </w:r>
      </w:hyperlink>
      <w:r w:rsidRPr="003A7858">
        <w:rPr>
          <w:rFonts w:ascii="Arial" w:eastAsia="Times New Roman" w:hAnsi="Arial" w:cs="Arial"/>
          <w:color w:val="FFC000"/>
          <w:sz w:val="20"/>
          <w:szCs w:val="20"/>
          <w:lang w:eastAsia="de-DE"/>
        </w:rPr>
        <w:t> </w:t>
      </w:r>
      <w:r w:rsidRPr="003A7858">
        <w:rPr>
          <w:rFonts w:ascii="Arial" w:eastAsia="Times New Roman" w:hAnsi="Arial" w:cs="Arial"/>
          <w:color w:val="000000"/>
          <w:sz w:val="20"/>
          <w:szCs w:val="20"/>
          <w:lang w:eastAsia="de-DE"/>
        </w:rPr>
        <w:t>auf. So ist es z.B. unwahrscheinlich ein Photon an Orten, an denen die Wahrscheinlichkeitswelle klein ist, vorzufinden. Und ungemein wahrscheinlicher, dass es dann an den Maxima einer Wahrscheinlichkeitswelle ist. Mathematisch betrachtet ist die Häufigkeit, mit der ein Teilchen auf Dauer an einem Punkt anzutreffen ist, proportional zum Quadrat der Größe der Wahrscheinlichkeitswelle an diesem Punkt.</w:t>
      </w:r>
    </w:p>
    <w:p w:rsidR="003A7858" w:rsidRPr="003A7858" w:rsidRDefault="003A7858" w:rsidP="003A7858">
      <w:pPr>
        <w:spacing w:after="0" w:line="270" w:lineRule="atLeast"/>
        <w:rPr>
          <w:rFonts w:ascii="Arial" w:eastAsia="Times New Roman" w:hAnsi="Arial" w:cs="Arial"/>
          <w:color w:val="666666"/>
          <w:sz w:val="18"/>
          <w:szCs w:val="18"/>
          <w:lang w:eastAsia="de-DE"/>
        </w:rPr>
      </w:pPr>
      <w:r w:rsidRPr="003A7858">
        <w:rPr>
          <w:rFonts w:ascii="Arial" w:eastAsia="Times New Roman" w:hAnsi="Arial" w:cs="Arial"/>
          <w:color w:val="000000"/>
          <w:sz w:val="20"/>
          <w:szCs w:val="20"/>
          <w:lang w:eastAsia="de-DE"/>
        </w:rPr>
        <w:t>Es lässt sich nicht arg viel mehr über die Wellenfunktion an sich aussagen. Schnell gleitet man in die verschiedenen</w:t>
      </w:r>
      <w:r w:rsidRPr="003A7858">
        <w:rPr>
          <w:rFonts w:ascii="Arial" w:eastAsia="Times New Roman" w:hAnsi="Arial" w:cs="Arial"/>
          <w:color w:val="666666"/>
          <w:sz w:val="18"/>
          <w:szCs w:val="18"/>
          <w:lang w:eastAsia="de-DE"/>
        </w:rPr>
        <w:t> </w:t>
      </w:r>
      <w:hyperlink r:id="rId7" w:tgtFrame="" w:history="1">
        <w:r w:rsidRPr="003A7858">
          <w:rPr>
            <w:rFonts w:ascii="Arial" w:eastAsia="Times New Roman" w:hAnsi="Arial" w:cs="Arial"/>
            <w:color w:val="EEAC20"/>
            <w:sz w:val="20"/>
            <w:szCs w:val="20"/>
            <w:u w:val="single"/>
            <w:lang w:eastAsia="de-DE"/>
          </w:rPr>
          <w:t>Interpretationen der Quantenmechanik</w:t>
        </w:r>
      </w:hyperlink>
      <w:r w:rsidRPr="003A7858">
        <w:rPr>
          <w:rFonts w:ascii="Arial" w:eastAsia="Times New Roman" w:hAnsi="Arial" w:cs="Arial"/>
          <w:color w:val="666666"/>
          <w:sz w:val="18"/>
          <w:szCs w:val="18"/>
          <w:lang w:eastAsia="de-DE"/>
        </w:rPr>
        <w:t> </w:t>
      </w:r>
      <w:r w:rsidRPr="003A7858">
        <w:rPr>
          <w:rFonts w:ascii="Arial" w:eastAsia="Times New Roman" w:hAnsi="Arial" w:cs="Arial"/>
          <w:color w:val="000000"/>
          <w:sz w:val="20"/>
          <w:szCs w:val="20"/>
          <w:lang w:eastAsia="de-DE"/>
        </w:rPr>
        <w:t>über. Die Wellenfunktion selbst aber macht keine solcherlei metaphysischen Aussagen. Sie ist schlichtweg ein praktisches und zuverlässiges Werkzeug in der Quantenphysik. Nicht mehr, aber auch nicht weniger.</w:t>
      </w:r>
    </w:p>
    <w:p w:rsidR="003A7858" w:rsidRPr="003A7858" w:rsidRDefault="003A7858" w:rsidP="003A7858">
      <w:pPr>
        <w:numPr>
          <w:ilvl w:val="0"/>
          <w:numId w:val="1"/>
        </w:numPr>
        <w:spacing w:before="100" w:beforeAutospacing="1" w:after="100" w:afterAutospacing="1" w:line="270" w:lineRule="atLeast"/>
        <w:rPr>
          <w:rFonts w:ascii="Arial" w:eastAsia="Times New Roman" w:hAnsi="Arial" w:cs="Arial"/>
          <w:color w:val="666666"/>
          <w:sz w:val="18"/>
          <w:szCs w:val="18"/>
          <w:lang w:eastAsia="de-DE"/>
        </w:rPr>
      </w:pPr>
      <w:hyperlink r:id="rId8" w:tgtFrame="" w:history="1">
        <w:proofErr w:type="spellStart"/>
        <w:r w:rsidRPr="003A7858">
          <w:rPr>
            <w:rFonts w:ascii="Arial" w:eastAsia="Times New Roman" w:hAnsi="Arial" w:cs="Arial"/>
            <w:color w:val="EEAC20"/>
            <w:sz w:val="20"/>
            <w:szCs w:val="20"/>
            <w:u w:val="single"/>
            <w:lang w:eastAsia="de-DE"/>
          </w:rPr>
          <w:t>Heisenbergsche</w:t>
        </w:r>
        <w:proofErr w:type="spellEnd"/>
        <w:r w:rsidRPr="003A7858">
          <w:rPr>
            <w:rFonts w:ascii="Arial" w:eastAsia="Times New Roman" w:hAnsi="Arial" w:cs="Arial"/>
            <w:color w:val="EEAC20"/>
            <w:sz w:val="20"/>
            <w:szCs w:val="20"/>
            <w:u w:val="single"/>
            <w:lang w:eastAsia="de-DE"/>
          </w:rPr>
          <w:t xml:space="preserve"> Unschärferelation</w:t>
        </w:r>
      </w:hyperlink>
      <w:r w:rsidRPr="003A7858">
        <w:rPr>
          <w:rFonts w:ascii="Arial" w:eastAsia="Times New Roman" w:hAnsi="Arial" w:cs="Arial"/>
          <w:color w:val="000000"/>
          <w:sz w:val="20"/>
          <w:szCs w:val="20"/>
          <w:lang w:eastAsia="de-DE"/>
        </w:rPr>
        <w:t xml:space="preserve">: Einem Quantenobjekt können wir keinen bestimmten Ort zuweisen. Diesen Umstand der Unschärfe beschreibt die </w:t>
      </w:r>
      <w:proofErr w:type="spellStart"/>
      <w:r w:rsidRPr="003A7858">
        <w:rPr>
          <w:rFonts w:ascii="Arial" w:eastAsia="Times New Roman" w:hAnsi="Arial" w:cs="Arial"/>
          <w:color w:val="000000"/>
          <w:sz w:val="20"/>
          <w:szCs w:val="20"/>
          <w:lang w:eastAsia="de-DE"/>
        </w:rPr>
        <w:t>Heisenbergsche</w:t>
      </w:r>
      <w:proofErr w:type="spellEnd"/>
      <w:r w:rsidRPr="003A7858">
        <w:rPr>
          <w:rFonts w:ascii="Arial" w:eastAsia="Times New Roman" w:hAnsi="Arial" w:cs="Arial"/>
          <w:color w:val="000000"/>
          <w:sz w:val="20"/>
          <w:szCs w:val="20"/>
          <w:lang w:eastAsia="de-DE"/>
        </w:rPr>
        <w:t xml:space="preserve"> Unschärferelation. Teilchen werden uns also nie als punktförmige Objekte, sondern immer mit räumlicher, wellenartiger Ausdehnung erscheinen.</w:t>
      </w:r>
    </w:p>
    <w:p w:rsidR="003A7858" w:rsidRPr="003A7858" w:rsidRDefault="003A7858" w:rsidP="003A7858">
      <w:pPr>
        <w:numPr>
          <w:ilvl w:val="0"/>
          <w:numId w:val="1"/>
        </w:numPr>
        <w:spacing w:before="100" w:beforeAutospacing="1" w:after="100" w:afterAutospacing="1" w:line="270" w:lineRule="atLeast"/>
        <w:rPr>
          <w:rFonts w:ascii="Arial" w:eastAsia="Times New Roman" w:hAnsi="Arial" w:cs="Arial"/>
          <w:color w:val="666666"/>
          <w:sz w:val="18"/>
          <w:szCs w:val="18"/>
          <w:lang w:eastAsia="de-DE"/>
        </w:rPr>
      </w:pPr>
      <w:hyperlink r:id="rId9" w:tgtFrame="" w:history="1">
        <w:r w:rsidRPr="003A7858">
          <w:rPr>
            <w:rFonts w:ascii="Arial" w:eastAsia="Times New Roman" w:hAnsi="Arial" w:cs="Arial"/>
            <w:color w:val="EEAC20"/>
            <w:sz w:val="20"/>
            <w:szCs w:val="20"/>
            <w:u w:val="single"/>
            <w:lang w:eastAsia="de-DE"/>
          </w:rPr>
          <w:t>Quantenverschränkung</w:t>
        </w:r>
      </w:hyperlink>
      <w:r w:rsidRPr="003A7858">
        <w:rPr>
          <w:rFonts w:ascii="Arial" w:eastAsia="Times New Roman" w:hAnsi="Arial" w:cs="Arial"/>
          <w:color w:val="000000"/>
          <w:sz w:val="20"/>
          <w:szCs w:val="20"/>
          <w:lang w:eastAsia="de-DE"/>
        </w:rPr>
        <w:t>: Quantenobjekte sind nicht lokal.</w:t>
      </w:r>
    </w:p>
    <w:p w:rsidR="003A7858" w:rsidRPr="003A7858" w:rsidRDefault="003A7858" w:rsidP="003A7858">
      <w:pPr>
        <w:numPr>
          <w:ilvl w:val="0"/>
          <w:numId w:val="1"/>
        </w:numPr>
        <w:spacing w:before="100" w:beforeAutospacing="1" w:after="100" w:afterAutospacing="1" w:line="270" w:lineRule="atLeast"/>
        <w:rPr>
          <w:rFonts w:ascii="Arial" w:eastAsia="Times New Roman" w:hAnsi="Arial" w:cs="Arial"/>
          <w:color w:val="666666"/>
          <w:sz w:val="18"/>
          <w:szCs w:val="18"/>
          <w:lang w:eastAsia="de-DE"/>
        </w:rPr>
      </w:pPr>
      <w:hyperlink r:id="rId10" w:tgtFrame="" w:history="1">
        <w:r w:rsidRPr="003A7858">
          <w:rPr>
            <w:rFonts w:ascii="Arial" w:eastAsia="Times New Roman" w:hAnsi="Arial" w:cs="Arial"/>
            <w:color w:val="EEAC20"/>
            <w:sz w:val="20"/>
            <w:szCs w:val="20"/>
            <w:u w:val="single"/>
            <w:lang w:eastAsia="de-DE"/>
          </w:rPr>
          <w:t>#Wellenfunktion #Größe</w:t>
        </w:r>
      </w:hyperlink>
    </w:p>
    <w:p w:rsidR="003A7858" w:rsidRPr="003A7858" w:rsidRDefault="003A7858" w:rsidP="003A7858">
      <w:pPr>
        <w:numPr>
          <w:ilvl w:val="0"/>
          <w:numId w:val="1"/>
        </w:numPr>
        <w:spacing w:before="100" w:beforeAutospacing="1" w:after="100" w:afterAutospacing="1" w:line="270" w:lineRule="atLeast"/>
        <w:rPr>
          <w:rFonts w:ascii="Arial" w:eastAsia="Times New Roman" w:hAnsi="Arial" w:cs="Arial"/>
          <w:color w:val="666666"/>
          <w:sz w:val="18"/>
          <w:szCs w:val="18"/>
          <w:lang w:eastAsia="de-DE"/>
        </w:rPr>
      </w:pPr>
      <w:hyperlink r:id="rId11" w:tgtFrame="" w:history="1">
        <w:r w:rsidRPr="003A7858">
          <w:rPr>
            <w:rFonts w:ascii="Arial" w:eastAsia="Times New Roman" w:hAnsi="Arial" w:cs="Arial"/>
            <w:color w:val="EEAC20"/>
            <w:sz w:val="20"/>
            <w:szCs w:val="20"/>
            <w:u w:val="single"/>
            <w:lang w:eastAsia="de-DE"/>
          </w:rPr>
          <w:t>#Wellenfunktion #Wesen</w:t>
        </w:r>
      </w:hyperlink>
    </w:p>
    <w:p w:rsidR="007326CD" w:rsidRDefault="007326CD"/>
    <w:sectPr w:rsidR="00732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1EC9"/>
    <w:multiLevelType w:val="multilevel"/>
    <w:tmpl w:val="87F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58"/>
    <w:rsid w:val="003A7858"/>
    <w:rsid w:val="00537350"/>
    <w:rsid w:val="00732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A7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858"/>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3A7858"/>
    <w:rPr>
      <w:b/>
      <w:bCs/>
    </w:rPr>
  </w:style>
  <w:style w:type="character" w:customStyle="1" w:styleId="apple-converted-space">
    <w:name w:val="apple-converted-space"/>
    <w:basedOn w:val="Absatz-Standardschriftart"/>
    <w:rsid w:val="003A7858"/>
  </w:style>
  <w:style w:type="character" w:styleId="Hyperlink">
    <w:name w:val="Hyperlink"/>
    <w:basedOn w:val="Absatz-Standardschriftart"/>
    <w:uiPriority w:val="99"/>
    <w:semiHidden/>
    <w:unhideWhenUsed/>
    <w:rsid w:val="003A7858"/>
    <w:rPr>
      <w:color w:val="0000FF"/>
      <w:u w:val="single"/>
    </w:rPr>
  </w:style>
  <w:style w:type="paragraph" w:styleId="StandardWeb">
    <w:name w:val="Normal (Web)"/>
    <w:basedOn w:val="Standard"/>
    <w:uiPriority w:val="99"/>
    <w:semiHidden/>
    <w:unhideWhenUsed/>
    <w:rsid w:val="003A78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A7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858"/>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3A7858"/>
    <w:rPr>
      <w:b/>
      <w:bCs/>
    </w:rPr>
  </w:style>
  <w:style w:type="character" w:customStyle="1" w:styleId="apple-converted-space">
    <w:name w:val="apple-converted-space"/>
    <w:basedOn w:val="Absatz-Standardschriftart"/>
    <w:rsid w:val="003A7858"/>
  </w:style>
  <w:style w:type="character" w:styleId="Hyperlink">
    <w:name w:val="Hyperlink"/>
    <w:basedOn w:val="Absatz-Standardschriftart"/>
    <w:uiPriority w:val="99"/>
    <w:semiHidden/>
    <w:unhideWhenUsed/>
    <w:rsid w:val="003A7858"/>
    <w:rPr>
      <w:color w:val="0000FF"/>
      <w:u w:val="single"/>
    </w:rPr>
  </w:style>
  <w:style w:type="paragraph" w:styleId="StandardWeb">
    <w:name w:val="Normal (Web)"/>
    <w:basedOn w:val="Standard"/>
    <w:uiPriority w:val="99"/>
    <w:semiHidden/>
    <w:unhideWhenUsed/>
    <w:rsid w:val="003A78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66993">
      <w:bodyDiv w:val="1"/>
      <w:marLeft w:val="0"/>
      <w:marRight w:val="0"/>
      <w:marTop w:val="0"/>
      <w:marBottom w:val="0"/>
      <w:divBdr>
        <w:top w:val="none" w:sz="0" w:space="0" w:color="auto"/>
        <w:left w:val="none" w:sz="0" w:space="0" w:color="auto"/>
        <w:bottom w:val="none" w:sz="0" w:space="0" w:color="auto"/>
        <w:right w:val="none" w:sz="0" w:space="0" w:color="auto"/>
      </w:divBdr>
    </w:div>
    <w:div w:id="17036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ereaudepls.de/einzeldisziplinen/quantentheorie/heisenbergsche-unsch%C3%A4rferel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apereaudepls.de/einzeldisziplinen/quantentheorie/interpretatio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ereaudepls.de/einzeldisziplinen/quantentheorie/doppelspaltexperiment/" TargetMode="External"/><Relationship Id="rId11" Type="http://schemas.openxmlformats.org/officeDocument/2006/relationships/hyperlink" Target="http://www.sapereaudepls.de/2014/04/23/wellenfunktion-wesen/" TargetMode="External"/><Relationship Id="rId5" Type="http://schemas.openxmlformats.org/officeDocument/2006/relationships/webSettings" Target="webSettings.xml"/><Relationship Id="rId10" Type="http://schemas.openxmlformats.org/officeDocument/2006/relationships/hyperlink" Target="http://www.sapereaudepls.de/2014/04/12/wellenfunktion-gr%C3%B6%C3%9Fe/" TargetMode="External"/><Relationship Id="rId4" Type="http://schemas.openxmlformats.org/officeDocument/2006/relationships/settings" Target="settings.xml"/><Relationship Id="rId9" Type="http://schemas.openxmlformats.org/officeDocument/2006/relationships/hyperlink" Target="http://www.sapereaudepls.de/einzeldisziplinen/quantentheorie/quantenverschr%C3%A4nk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2058</Characters>
  <Application>Microsoft Office Word</Application>
  <DocSecurity>0</DocSecurity>
  <Lines>17</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2</cp:revision>
  <dcterms:created xsi:type="dcterms:W3CDTF">2015-07-19T18:42:00Z</dcterms:created>
  <dcterms:modified xsi:type="dcterms:W3CDTF">2015-07-19T18:44:00Z</dcterms:modified>
</cp:coreProperties>
</file>