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6D" w:rsidRDefault="00FC1C6D" w:rsidP="00FC1C6D">
      <w:pPr>
        <w:pStyle w:val="berschrift1"/>
      </w:pPr>
      <w:r>
        <w:t xml:space="preserve">7. </w:t>
      </w:r>
      <w:proofErr w:type="spellStart"/>
      <w:r w:rsidRPr="00FC1C6D">
        <w:t>Flexicurity</w:t>
      </w:r>
      <w:proofErr w:type="spellEnd"/>
    </w:p>
    <w:p w:rsidR="00606DCE" w:rsidRDefault="00F52C0B" w:rsidP="00606DCE">
      <w:pPr>
        <w:pStyle w:val="KeinLeerraum"/>
        <w:rPr>
          <w:rFonts w:ascii="Verdana" w:hAnsi="Verdana"/>
          <w:sz w:val="20"/>
          <w:szCs w:val="20"/>
        </w:rPr>
      </w:pPr>
      <w:r>
        <w:br/>
      </w:r>
      <w:bookmarkStart w:id="0" w:name="_GoBack"/>
      <w:bookmarkEnd w:id="0"/>
      <w:r w:rsidR="00606DCE" w:rsidRPr="00606DCE">
        <w:rPr>
          <w:rFonts w:ascii="Verdana" w:hAnsi="Verdana"/>
          <w:sz w:val="20"/>
          <w:szCs w:val="20"/>
        </w:rPr>
        <w:t xml:space="preserve">1. </w:t>
      </w:r>
      <w:r w:rsidR="00606DCE" w:rsidRPr="00606DCE">
        <w:rPr>
          <w:rFonts w:ascii="Verdana" w:hAnsi="Verdana"/>
          <w:b/>
          <w:sz w:val="20"/>
          <w:szCs w:val="20"/>
          <w:u w:val="single"/>
        </w:rPr>
        <w:t>Neoklassisches Paradigma des Arbeitsmarkts und Ursachen des Konzepts</w:t>
      </w:r>
      <w:r w:rsidR="00606DCE" w:rsidRPr="00606DCE">
        <w:rPr>
          <w:rFonts w:ascii="Verdana" w:hAnsi="Verdana"/>
          <w:sz w:val="20"/>
          <w:szCs w:val="20"/>
        </w:rPr>
        <w:br/>
      </w:r>
    </w:p>
    <w:p w:rsidR="00C55DFF" w:rsidRDefault="00606DCE" w:rsidP="00606DCE">
      <w:pPr>
        <w:pStyle w:val="KeinLeerraum"/>
        <w:rPr>
          <w:rFonts w:ascii="Verdana" w:hAnsi="Verdana"/>
          <w:sz w:val="20"/>
          <w:szCs w:val="20"/>
        </w:rPr>
      </w:pPr>
      <w:r w:rsidRPr="00606DCE">
        <w:rPr>
          <w:rFonts w:ascii="Verdana" w:hAnsi="Verdana"/>
          <w:b/>
          <w:sz w:val="20"/>
          <w:szCs w:val="20"/>
        </w:rPr>
        <w:t>Politikberatung</w:t>
      </w:r>
      <w:r w:rsidRPr="00606DCE">
        <w:rPr>
          <w:rFonts w:ascii="Verdana" w:hAnsi="Verdana"/>
          <w:sz w:val="20"/>
          <w:szCs w:val="20"/>
        </w:rPr>
        <w:t xml:space="preserve">: Ökonomen haben einen großen Einfluss </w:t>
      </w:r>
      <w:proofErr w:type="spellStart"/>
      <w:r w:rsidRPr="00606DCE">
        <w:rPr>
          <w:rFonts w:ascii="Verdana" w:hAnsi="Verdana"/>
          <w:sz w:val="20"/>
          <w:szCs w:val="20"/>
        </w:rPr>
        <w:t>z.B</w:t>
      </w:r>
      <w:proofErr w:type="spellEnd"/>
      <w:r w:rsidRPr="00606DCE">
        <w:rPr>
          <w:rFonts w:ascii="Verdana" w:hAnsi="Verdana"/>
          <w:sz w:val="20"/>
          <w:szCs w:val="20"/>
        </w:rPr>
        <w:t>: auf die Agenda 2010</w:t>
      </w:r>
      <w:r>
        <w:rPr>
          <w:rFonts w:ascii="Verdana" w:hAnsi="Verdana"/>
          <w:sz w:val="20"/>
          <w:szCs w:val="20"/>
        </w:rPr>
        <w:t>. Manchmal entscheidet Politik entgegen ökonomischen Rat (Einführung des Mindestlohns)</w:t>
      </w:r>
      <w:r>
        <w:rPr>
          <w:rFonts w:ascii="Verdana" w:hAnsi="Verdana"/>
          <w:sz w:val="20"/>
          <w:szCs w:val="20"/>
        </w:rPr>
        <w:br/>
      </w:r>
      <w:r>
        <w:rPr>
          <w:rFonts w:ascii="Verdana" w:hAnsi="Verdana"/>
          <w:sz w:val="20"/>
          <w:szCs w:val="20"/>
        </w:rPr>
        <w:br/>
      </w:r>
      <w:r w:rsidRPr="00606DCE">
        <w:rPr>
          <w:rFonts w:ascii="Verdana" w:hAnsi="Verdana"/>
          <w:b/>
          <w:sz w:val="20"/>
          <w:szCs w:val="20"/>
        </w:rPr>
        <w:t xml:space="preserve">neoklassisches </w:t>
      </w:r>
      <w:r w:rsidR="00EE21BF">
        <w:rPr>
          <w:rFonts w:ascii="Verdana" w:hAnsi="Verdana"/>
          <w:b/>
          <w:sz w:val="20"/>
          <w:szCs w:val="20"/>
        </w:rPr>
        <w:t>Modell</w:t>
      </w:r>
      <w:r>
        <w:rPr>
          <w:rFonts w:ascii="Verdana" w:hAnsi="Verdana"/>
          <w:sz w:val="20"/>
          <w:szCs w:val="20"/>
        </w:rPr>
        <w:t xml:space="preserve">: Wenn Preise, Löhne und Zinsen völlig flexibel sind, dann werden auch auf dem Arbeitsmarkt Angebot und Nachfrage nach Arbeit angleichen. </w:t>
      </w:r>
      <w:r w:rsidRPr="00606DCE">
        <w:rPr>
          <w:rFonts w:ascii="Verdana" w:hAnsi="Verdana"/>
          <w:sz w:val="20"/>
          <w:szCs w:val="20"/>
        </w:rPr>
        <w:sym w:font="Wingdings" w:char="F0E0"/>
      </w:r>
      <w:r w:rsidRPr="00606DCE">
        <w:rPr>
          <w:rFonts w:ascii="Verdana" w:hAnsi="Verdana"/>
          <w:b/>
          <w:sz w:val="20"/>
          <w:szCs w:val="20"/>
        </w:rPr>
        <w:t>Räumung des Arbeitsmarkts zu einem bestimmten Preis</w:t>
      </w:r>
      <w:r>
        <w:rPr>
          <w:rFonts w:ascii="Verdana" w:hAnsi="Verdana"/>
          <w:sz w:val="20"/>
          <w:szCs w:val="20"/>
        </w:rPr>
        <w:t>.</w:t>
      </w:r>
      <w:r>
        <w:rPr>
          <w:rFonts w:ascii="Verdana" w:hAnsi="Verdana"/>
          <w:sz w:val="20"/>
          <w:szCs w:val="20"/>
        </w:rPr>
        <w:br/>
      </w:r>
      <w:r w:rsidRPr="00606DCE">
        <w:rPr>
          <w:rFonts w:ascii="Verdana" w:hAnsi="Verdana"/>
          <w:sz w:val="20"/>
          <w:szCs w:val="20"/>
        </w:rPr>
        <w:sym w:font="Wingdings" w:char="F0E0"/>
      </w:r>
      <w:r>
        <w:rPr>
          <w:rFonts w:ascii="Verdana" w:hAnsi="Verdana"/>
          <w:sz w:val="20"/>
          <w:szCs w:val="20"/>
        </w:rPr>
        <w:t xml:space="preserve">Arbeitslosigkeit resultiert aus </w:t>
      </w:r>
      <w:r w:rsidRPr="00606DCE">
        <w:rPr>
          <w:rFonts w:ascii="Verdana" w:hAnsi="Verdana"/>
          <w:b/>
          <w:sz w:val="20"/>
          <w:szCs w:val="20"/>
        </w:rPr>
        <w:t>unvollkommenen Märkten</w:t>
      </w:r>
      <w:r>
        <w:rPr>
          <w:rFonts w:ascii="Verdana" w:hAnsi="Verdana"/>
          <w:sz w:val="20"/>
          <w:szCs w:val="20"/>
        </w:rPr>
        <w:t xml:space="preserve"> (z.B. Mindestlohn).</w:t>
      </w:r>
    </w:p>
    <w:p w:rsidR="00606DCE" w:rsidRDefault="00C55DFF" w:rsidP="00606DCE">
      <w:pPr>
        <w:pStyle w:val="KeinLeerraum"/>
        <w:rPr>
          <w:rFonts w:ascii="Verdana" w:hAnsi="Verdana"/>
          <w:sz w:val="20"/>
          <w:szCs w:val="20"/>
        </w:rPr>
      </w:pPr>
      <w:r>
        <w:rPr>
          <w:rFonts w:ascii="Verdana" w:hAnsi="Verdana"/>
          <w:sz w:val="20"/>
          <w:szCs w:val="20"/>
        </w:rPr>
        <w:t>1) strikter Kündigungsschutz,</w:t>
      </w:r>
      <w:r>
        <w:rPr>
          <w:rFonts w:ascii="Verdana" w:hAnsi="Verdana"/>
          <w:sz w:val="20"/>
          <w:szCs w:val="20"/>
        </w:rPr>
        <w:br/>
        <w:t>2) hohe Lohnnebenkosten</w:t>
      </w:r>
      <w:r>
        <w:rPr>
          <w:rFonts w:ascii="Verdana" w:hAnsi="Verdana"/>
          <w:sz w:val="20"/>
          <w:szCs w:val="20"/>
        </w:rPr>
        <w:br/>
        <w:t xml:space="preserve">3) hoher </w:t>
      </w:r>
      <w:proofErr w:type="spellStart"/>
      <w:r>
        <w:rPr>
          <w:rFonts w:ascii="Verdana" w:hAnsi="Verdana"/>
          <w:sz w:val="20"/>
          <w:szCs w:val="20"/>
        </w:rPr>
        <w:t>Reserversationslohn</w:t>
      </w:r>
      <w:proofErr w:type="spellEnd"/>
      <w:r>
        <w:rPr>
          <w:rFonts w:ascii="Verdana" w:hAnsi="Verdana"/>
          <w:sz w:val="20"/>
          <w:szCs w:val="20"/>
        </w:rPr>
        <w:br/>
        <w:t>4) eingeschränkte Lohnflexibilität (z.B. Tarifverträge)</w:t>
      </w:r>
      <w:r>
        <w:rPr>
          <w:rFonts w:ascii="Verdana" w:hAnsi="Verdana"/>
          <w:sz w:val="20"/>
          <w:szCs w:val="20"/>
        </w:rPr>
        <w:br/>
        <w:t>5) staatliche Verknappung des Arbeitsangebots (z.B. Frühverrentung)</w:t>
      </w:r>
      <w:r w:rsidR="00606DCE">
        <w:rPr>
          <w:rFonts w:ascii="Verdana" w:hAnsi="Verdana"/>
          <w:sz w:val="20"/>
          <w:szCs w:val="20"/>
        </w:rPr>
        <w:br/>
      </w:r>
      <w:r w:rsidR="00606DCE" w:rsidRPr="00606DCE">
        <w:rPr>
          <w:rFonts w:ascii="Verdana" w:hAnsi="Verdana"/>
          <w:sz w:val="20"/>
          <w:szCs w:val="20"/>
        </w:rPr>
        <w:sym w:font="Wingdings" w:char="F0E0"/>
      </w:r>
      <w:r w:rsidR="00606DCE" w:rsidRPr="00606DCE">
        <w:rPr>
          <w:rFonts w:ascii="Verdana" w:hAnsi="Verdana"/>
          <w:b/>
          <w:sz w:val="20"/>
          <w:szCs w:val="20"/>
        </w:rPr>
        <w:t>Maßnahmen</w:t>
      </w:r>
      <w:r w:rsidR="00606DCE">
        <w:rPr>
          <w:rFonts w:ascii="Verdana" w:hAnsi="Verdana"/>
          <w:sz w:val="20"/>
          <w:szCs w:val="20"/>
        </w:rPr>
        <w:t>: Angebotsorientierte Politik auf Mikroebene (einzelne Unternehmen).</w:t>
      </w:r>
      <w:r w:rsidR="00824B9F">
        <w:rPr>
          <w:rFonts w:ascii="Verdana" w:hAnsi="Verdana"/>
          <w:sz w:val="20"/>
          <w:szCs w:val="20"/>
        </w:rPr>
        <w:br/>
      </w:r>
      <w:r w:rsidR="00824B9F" w:rsidRPr="00824B9F">
        <w:rPr>
          <w:rFonts w:ascii="Verdana" w:hAnsi="Verdana"/>
          <w:sz w:val="20"/>
          <w:szCs w:val="20"/>
        </w:rPr>
        <w:sym w:font="Wingdings" w:char="F0E0"/>
      </w:r>
      <w:r w:rsidR="00824B9F">
        <w:rPr>
          <w:rFonts w:ascii="Verdana" w:hAnsi="Verdana"/>
          <w:sz w:val="20"/>
          <w:szCs w:val="20"/>
        </w:rPr>
        <w:t>Bewältigung des strukturellen Wandels und Förderung des Wachstums.</w:t>
      </w:r>
    </w:p>
    <w:p w:rsidR="00EE21BF" w:rsidRDefault="00EE21BF" w:rsidP="00606DCE">
      <w:pPr>
        <w:pStyle w:val="KeinLeerraum"/>
        <w:rPr>
          <w:rFonts w:ascii="Verdana" w:hAnsi="Verdana"/>
          <w:sz w:val="20"/>
          <w:szCs w:val="20"/>
        </w:rPr>
      </w:pPr>
    </w:p>
    <w:p w:rsidR="00EE21BF" w:rsidRDefault="00EE21BF" w:rsidP="00606DCE">
      <w:pPr>
        <w:pStyle w:val="KeinLeerraum"/>
        <w:rPr>
          <w:rFonts w:ascii="Verdana" w:hAnsi="Verdana"/>
          <w:sz w:val="20"/>
          <w:szCs w:val="20"/>
        </w:rPr>
      </w:pPr>
      <w:proofErr w:type="spellStart"/>
      <w:r w:rsidRPr="00EE21BF">
        <w:rPr>
          <w:rFonts w:ascii="Verdana" w:hAnsi="Verdana"/>
          <w:b/>
          <w:sz w:val="20"/>
          <w:szCs w:val="20"/>
        </w:rPr>
        <w:t>Keynsianisches</w:t>
      </w:r>
      <w:proofErr w:type="spellEnd"/>
      <w:r w:rsidRPr="00EE21BF">
        <w:rPr>
          <w:rFonts w:ascii="Verdana" w:hAnsi="Verdana"/>
          <w:b/>
          <w:sz w:val="20"/>
          <w:szCs w:val="20"/>
        </w:rPr>
        <w:t xml:space="preserve"> Modell</w:t>
      </w:r>
      <w:r>
        <w:rPr>
          <w:rFonts w:ascii="Verdana" w:hAnsi="Verdana"/>
          <w:sz w:val="20"/>
          <w:szCs w:val="20"/>
        </w:rPr>
        <w:t>: Arbeitslosigkeit als mangelnde Nachfrage bzw. Kaufkraft.</w:t>
      </w:r>
      <w:r>
        <w:rPr>
          <w:rFonts w:ascii="Verdana" w:hAnsi="Verdana"/>
          <w:sz w:val="20"/>
          <w:szCs w:val="20"/>
        </w:rPr>
        <w:br/>
      </w:r>
      <w:r w:rsidRPr="00EE21BF">
        <w:rPr>
          <w:rFonts w:ascii="Verdana" w:hAnsi="Verdana"/>
          <w:sz w:val="20"/>
          <w:szCs w:val="20"/>
        </w:rPr>
        <w:sym w:font="Wingdings" w:char="F0E0"/>
      </w:r>
      <w:r w:rsidRPr="00EE21BF">
        <w:rPr>
          <w:rFonts w:ascii="Verdana" w:hAnsi="Verdana"/>
          <w:b/>
          <w:sz w:val="20"/>
          <w:szCs w:val="20"/>
        </w:rPr>
        <w:t>Jedoch</w:t>
      </w:r>
      <w:r>
        <w:rPr>
          <w:rFonts w:ascii="Verdana" w:hAnsi="Verdana"/>
          <w:sz w:val="20"/>
          <w:szCs w:val="20"/>
        </w:rPr>
        <w:t xml:space="preserve">: Bei Arbeitslosigkeit gilt </w:t>
      </w:r>
      <w:proofErr w:type="spellStart"/>
      <w:r>
        <w:rPr>
          <w:rFonts w:ascii="Verdana" w:hAnsi="Verdana"/>
          <w:sz w:val="20"/>
          <w:szCs w:val="20"/>
        </w:rPr>
        <w:t>keynsiansiche</w:t>
      </w:r>
      <w:proofErr w:type="spellEnd"/>
      <w:r>
        <w:rPr>
          <w:rFonts w:ascii="Verdana" w:hAnsi="Verdana"/>
          <w:sz w:val="20"/>
          <w:szCs w:val="20"/>
        </w:rPr>
        <w:t xml:space="preserve"> Politik als wirkungslos.</w:t>
      </w:r>
      <w:r w:rsidR="00643175">
        <w:rPr>
          <w:rFonts w:ascii="Verdana" w:hAnsi="Verdana"/>
          <w:sz w:val="20"/>
          <w:szCs w:val="20"/>
        </w:rPr>
        <w:br/>
      </w:r>
      <w:r w:rsidR="00643175" w:rsidRPr="00643175">
        <w:rPr>
          <w:rFonts w:ascii="Verdana" w:hAnsi="Verdana"/>
          <w:sz w:val="20"/>
          <w:szCs w:val="20"/>
        </w:rPr>
        <w:sym w:font="Wingdings" w:char="F0E0"/>
      </w:r>
      <w:r w:rsidR="00643175" w:rsidRPr="00643175">
        <w:rPr>
          <w:rFonts w:ascii="Verdana" w:hAnsi="Verdana"/>
          <w:b/>
          <w:sz w:val="20"/>
          <w:szCs w:val="20"/>
        </w:rPr>
        <w:t>Beispiel</w:t>
      </w:r>
      <w:r w:rsidR="00643175">
        <w:rPr>
          <w:rFonts w:ascii="Verdana" w:hAnsi="Verdana"/>
          <w:sz w:val="20"/>
          <w:szCs w:val="20"/>
        </w:rPr>
        <w:t>: angelsächsischer Raum.</w:t>
      </w:r>
      <w:r w:rsidR="00643175">
        <w:rPr>
          <w:rFonts w:ascii="Verdana" w:hAnsi="Verdana"/>
          <w:sz w:val="20"/>
          <w:szCs w:val="20"/>
        </w:rPr>
        <w:br/>
      </w:r>
      <w:r w:rsidR="00643175" w:rsidRPr="00643175">
        <w:rPr>
          <w:rFonts w:ascii="Verdana" w:hAnsi="Verdana"/>
          <w:sz w:val="20"/>
          <w:szCs w:val="20"/>
        </w:rPr>
        <w:sym w:font="Wingdings" w:char="F0E0"/>
      </w:r>
      <w:r w:rsidR="00643175" w:rsidRPr="00643175">
        <w:rPr>
          <w:rFonts w:ascii="Verdana" w:hAnsi="Verdana"/>
          <w:b/>
          <w:sz w:val="20"/>
          <w:szCs w:val="20"/>
        </w:rPr>
        <w:t>Deutschland</w:t>
      </w:r>
      <w:r w:rsidR="00643175">
        <w:rPr>
          <w:rFonts w:ascii="Verdana" w:hAnsi="Verdana"/>
          <w:sz w:val="20"/>
          <w:szCs w:val="20"/>
        </w:rPr>
        <w:t>: differenzierte nach ölpreisinduzierter Wirtschaftskrise ab 1973 zwischen Stammbelegschaft (halten!) und Randbelegschaft (konjunkturell einstellen / entlassen).</w:t>
      </w:r>
    </w:p>
    <w:p w:rsidR="00733A1E" w:rsidRDefault="00733A1E" w:rsidP="00606DCE">
      <w:pPr>
        <w:pStyle w:val="KeinLeerraum"/>
        <w:rPr>
          <w:rFonts w:ascii="Verdana" w:hAnsi="Verdana"/>
          <w:sz w:val="20"/>
          <w:szCs w:val="20"/>
        </w:rPr>
      </w:pPr>
    </w:p>
    <w:p w:rsidR="00733A1E" w:rsidRDefault="00733A1E" w:rsidP="00606DCE">
      <w:pPr>
        <w:pStyle w:val="KeinLeerraum"/>
        <w:rPr>
          <w:rFonts w:ascii="Verdana" w:hAnsi="Verdana"/>
          <w:sz w:val="20"/>
          <w:szCs w:val="20"/>
        </w:rPr>
      </w:pPr>
      <w:r w:rsidRPr="00733A1E">
        <w:rPr>
          <w:rFonts w:ascii="Verdana" w:hAnsi="Verdana"/>
          <w:b/>
          <w:sz w:val="20"/>
          <w:szCs w:val="20"/>
        </w:rPr>
        <w:t>Europäische Globalisierung</w:t>
      </w:r>
      <w:r>
        <w:rPr>
          <w:rFonts w:ascii="Verdana" w:hAnsi="Verdana"/>
          <w:sz w:val="20"/>
          <w:szCs w:val="20"/>
        </w:rPr>
        <w:t>: seid Aktivierung der Einheitlichen Europäischen Akte (Ziel: Vollendung des Binnenmarkts). Unterschiedslosigkeit des Preises sorgt für einen schärferen Wettbewerb und fordert eine institutionelle Entlastung der Angebotsseite.</w:t>
      </w:r>
      <w:r w:rsidR="00EE21BF">
        <w:rPr>
          <w:rFonts w:ascii="Verdana" w:hAnsi="Verdana"/>
          <w:sz w:val="20"/>
          <w:szCs w:val="20"/>
        </w:rPr>
        <w:br/>
      </w:r>
      <w:r w:rsidR="00EE21BF" w:rsidRPr="00EE21BF">
        <w:rPr>
          <w:rFonts w:ascii="Verdana" w:hAnsi="Verdana"/>
          <w:sz w:val="20"/>
          <w:szCs w:val="20"/>
        </w:rPr>
        <w:sym w:font="Wingdings" w:char="F0E0"/>
      </w:r>
      <w:r w:rsidR="00EE21BF">
        <w:rPr>
          <w:rFonts w:ascii="Verdana" w:hAnsi="Verdana"/>
          <w:sz w:val="20"/>
          <w:szCs w:val="20"/>
        </w:rPr>
        <w:t xml:space="preserve">Steigerung der Anpassungsfähigkeit </w:t>
      </w:r>
      <w:proofErr w:type="gramStart"/>
      <w:r w:rsidR="00EE21BF">
        <w:rPr>
          <w:rFonts w:ascii="Verdana" w:hAnsi="Verdana"/>
          <w:sz w:val="20"/>
          <w:szCs w:val="20"/>
        </w:rPr>
        <w:t>einer VW</w:t>
      </w:r>
      <w:proofErr w:type="gramEnd"/>
      <w:r w:rsidR="00EE21BF">
        <w:rPr>
          <w:rFonts w:ascii="Verdana" w:hAnsi="Verdana"/>
          <w:sz w:val="20"/>
          <w:szCs w:val="20"/>
        </w:rPr>
        <w:t xml:space="preserve"> durch Stärkung des Wettbewerbs.</w:t>
      </w:r>
    </w:p>
    <w:p w:rsidR="00733A1E" w:rsidRDefault="00733A1E" w:rsidP="00606DCE">
      <w:pPr>
        <w:pStyle w:val="KeinLeerraum"/>
        <w:rPr>
          <w:rFonts w:ascii="Verdana" w:hAnsi="Verdana"/>
          <w:sz w:val="20"/>
          <w:szCs w:val="20"/>
        </w:rPr>
      </w:pPr>
    </w:p>
    <w:p w:rsidR="00305042" w:rsidRDefault="00733A1E" w:rsidP="00606DCE">
      <w:pPr>
        <w:pStyle w:val="KeinLeerraum"/>
        <w:rPr>
          <w:rFonts w:ascii="Verdana" w:hAnsi="Verdana"/>
          <w:sz w:val="20"/>
          <w:szCs w:val="20"/>
        </w:rPr>
      </w:pPr>
      <w:proofErr w:type="spellStart"/>
      <w:r w:rsidRPr="00733A1E">
        <w:rPr>
          <w:rFonts w:ascii="Verdana" w:hAnsi="Verdana"/>
          <w:b/>
          <w:sz w:val="20"/>
          <w:szCs w:val="20"/>
        </w:rPr>
        <w:t>Flexicurity</w:t>
      </w:r>
      <w:proofErr w:type="spellEnd"/>
      <w:r>
        <w:rPr>
          <w:rFonts w:ascii="Verdana" w:hAnsi="Verdana"/>
          <w:sz w:val="20"/>
          <w:szCs w:val="20"/>
        </w:rPr>
        <w:t xml:space="preserve">: Interessensausgleich zwischen Arbeitsgebern (Flexibilisierung des Arbeitsmarkts) und Arbeitnehmern (Sicherung des </w:t>
      </w:r>
      <w:r w:rsidR="00EE21BF">
        <w:rPr>
          <w:rFonts w:ascii="Verdana" w:hAnsi="Verdana"/>
          <w:sz w:val="20"/>
          <w:szCs w:val="20"/>
        </w:rPr>
        <w:t>Arbeitsplatzes</w:t>
      </w:r>
      <w:r>
        <w:rPr>
          <w:rFonts w:ascii="Verdana" w:hAnsi="Verdana"/>
          <w:sz w:val="20"/>
          <w:szCs w:val="20"/>
        </w:rPr>
        <w:t>).</w:t>
      </w:r>
      <w:r w:rsidR="00305042">
        <w:rPr>
          <w:rFonts w:ascii="Verdana" w:hAnsi="Verdana"/>
          <w:sz w:val="20"/>
          <w:szCs w:val="20"/>
        </w:rPr>
        <w:br/>
      </w:r>
      <w:r w:rsidR="00305042" w:rsidRPr="00733A1E">
        <w:rPr>
          <w:rFonts w:ascii="Verdana" w:hAnsi="Verdana"/>
          <w:sz w:val="20"/>
          <w:szCs w:val="20"/>
        </w:rPr>
        <w:sym w:font="Wingdings" w:char="F0E0"/>
      </w:r>
      <w:r w:rsidR="00305042">
        <w:rPr>
          <w:rFonts w:ascii="Verdana" w:hAnsi="Verdana"/>
          <w:sz w:val="20"/>
          <w:szCs w:val="20"/>
        </w:rPr>
        <w:t>implementiert in der EU nach den makroökonomischen Herausforderungen der Ost-Erweiterung (MOEL, Bulgarien, Rumänien).</w:t>
      </w:r>
      <w:r w:rsidR="00305042">
        <w:rPr>
          <w:rFonts w:ascii="Verdana" w:hAnsi="Verdana"/>
          <w:sz w:val="20"/>
          <w:szCs w:val="20"/>
        </w:rPr>
        <w:br/>
      </w:r>
      <w:r w:rsidR="00305042" w:rsidRPr="00305042">
        <w:rPr>
          <w:rFonts w:ascii="Verdana" w:hAnsi="Verdana"/>
          <w:b/>
          <w:sz w:val="20"/>
          <w:szCs w:val="20"/>
        </w:rPr>
        <w:t>1. Flexibilität</w:t>
      </w:r>
      <w:r w:rsidR="00305042">
        <w:rPr>
          <w:rFonts w:ascii="Verdana" w:hAnsi="Verdana"/>
          <w:sz w:val="20"/>
          <w:szCs w:val="20"/>
        </w:rPr>
        <w:t>: Übergänge von Ausbildung ins Berufsleben, von Arbeitsstelle zu anderen und von Berufstätigkeit in den Ruhestand sollen verbessert werden.</w:t>
      </w:r>
      <w:r w:rsidR="00305042">
        <w:rPr>
          <w:rFonts w:ascii="Verdana" w:hAnsi="Verdana"/>
          <w:sz w:val="20"/>
          <w:szCs w:val="20"/>
        </w:rPr>
        <w:br/>
      </w:r>
      <w:r w:rsidR="00305042" w:rsidRPr="00305042">
        <w:rPr>
          <w:rFonts w:ascii="Verdana" w:hAnsi="Verdana"/>
          <w:b/>
          <w:sz w:val="20"/>
          <w:szCs w:val="20"/>
        </w:rPr>
        <w:t>2. Sicherheit</w:t>
      </w:r>
      <w:r w:rsidR="00305042">
        <w:rPr>
          <w:rFonts w:ascii="Verdana" w:hAnsi="Verdana"/>
          <w:sz w:val="20"/>
          <w:szCs w:val="20"/>
        </w:rPr>
        <w:t>: der Arbeitsstelle plus vermitteln von Qualifikation, um nach Kündigung schnell wieder eine andere Arbeitsstelle zu finden.</w:t>
      </w:r>
      <w:r w:rsidR="00305042">
        <w:rPr>
          <w:rFonts w:ascii="Verdana" w:hAnsi="Verdana"/>
          <w:sz w:val="20"/>
          <w:szCs w:val="20"/>
        </w:rPr>
        <w:br/>
      </w:r>
      <w:r w:rsidR="00305042" w:rsidRPr="00305042">
        <w:rPr>
          <w:rFonts w:ascii="Verdana" w:hAnsi="Verdana"/>
          <w:sz w:val="20"/>
          <w:szCs w:val="20"/>
        </w:rPr>
        <w:sym w:font="Wingdings" w:char="F0E0"/>
      </w:r>
      <w:r w:rsidR="00305042" w:rsidRPr="00305042">
        <w:rPr>
          <w:rFonts w:ascii="Verdana" w:hAnsi="Verdana"/>
          <w:sz w:val="20"/>
          <w:szCs w:val="20"/>
        </w:rPr>
        <w:t xml:space="preserve"> </w:t>
      </w:r>
      <w:proofErr w:type="spellStart"/>
      <w:r w:rsidR="00305042" w:rsidRPr="00305042">
        <w:rPr>
          <w:rFonts w:ascii="Verdana" w:hAnsi="Verdana"/>
          <w:b/>
          <w:sz w:val="20"/>
          <w:szCs w:val="20"/>
        </w:rPr>
        <w:t>employment</w:t>
      </w:r>
      <w:proofErr w:type="spellEnd"/>
      <w:r w:rsidR="00305042" w:rsidRPr="00305042">
        <w:rPr>
          <w:rFonts w:ascii="Verdana" w:hAnsi="Verdana"/>
          <w:b/>
          <w:sz w:val="20"/>
          <w:szCs w:val="20"/>
        </w:rPr>
        <w:t xml:space="preserve"> </w:t>
      </w:r>
      <w:proofErr w:type="spellStart"/>
      <w:r w:rsidR="00305042" w:rsidRPr="00305042">
        <w:rPr>
          <w:rFonts w:ascii="Verdana" w:hAnsi="Verdana"/>
          <w:b/>
          <w:sz w:val="20"/>
          <w:szCs w:val="20"/>
        </w:rPr>
        <w:t>security</w:t>
      </w:r>
      <w:proofErr w:type="spellEnd"/>
      <w:r w:rsidR="00305042" w:rsidRPr="00305042">
        <w:rPr>
          <w:rFonts w:ascii="Verdana" w:hAnsi="Verdana"/>
          <w:sz w:val="20"/>
          <w:szCs w:val="20"/>
        </w:rPr>
        <w:t>: geringe Transferle</w:t>
      </w:r>
      <w:r w:rsidR="00305042">
        <w:rPr>
          <w:rFonts w:ascii="Verdana" w:hAnsi="Verdana"/>
          <w:sz w:val="20"/>
          <w:szCs w:val="20"/>
        </w:rPr>
        <w:t>istungen, für leichten Wiedereinstieg in AM.</w:t>
      </w:r>
      <w:r w:rsidR="00824B9F">
        <w:rPr>
          <w:rFonts w:ascii="Verdana" w:hAnsi="Verdana"/>
          <w:sz w:val="20"/>
          <w:szCs w:val="20"/>
        </w:rPr>
        <w:br/>
      </w:r>
    </w:p>
    <w:p w:rsidR="00EE21BF" w:rsidRDefault="00EE21BF" w:rsidP="00606DCE">
      <w:pPr>
        <w:pStyle w:val="KeinLeerraum"/>
        <w:rPr>
          <w:rFonts w:ascii="Verdana" w:hAnsi="Verdana"/>
          <w:sz w:val="20"/>
          <w:szCs w:val="20"/>
        </w:rPr>
      </w:pPr>
    </w:p>
    <w:p w:rsidR="00EE21BF" w:rsidRDefault="00EE21BF" w:rsidP="00606DCE">
      <w:pPr>
        <w:pStyle w:val="KeinLeerraum"/>
        <w:rPr>
          <w:rFonts w:ascii="Verdana" w:hAnsi="Verdana"/>
          <w:sz w:val="20"/>
          <w:szCs w:val="20"/>
        </w:rPr>
      </w:pPr>
      <w:r w:rsidRPr="00EE21BF">
        <w:rPr>
          <w:rFonts w:ascii="Verdana" w:hAnsi="Verdana"/>
          <w:b/>
          <w:sz w:val="20"/>
          <w:szCs w:val="20"/>
        </w:rPr>
        <w:t>Eurosklerose</w:t>
      </w:r>
      <w:r>
        <w:rPr>
          <w:rFonts w:ascii="Verdana" w:hAnsi="Verdana"/>
          <w:sz w:val="20"/>
          <w:szCs w:val="20"/>
        </w:rPr>
        <w:t xml:space="preserve">: Mitgliedsstaaten verringerten ihre Bestrebungen zur Öffnung der europäischen Märkte und kehrten </w:t>
      </w:r>
      <w:proofErr w:type="spellStart"/>
      <w:r>
        <w:rPr>
          <w:rFonts w:ascii="Verdana" w:hAnsi="Verdana"/>
          <w:sz w:val="20"/>
          <w:szCs w:val="20"/>
        </w:rPr>
        <w:t>z.T</w:t>
      </w:r>
      <w:proofErr w:type="spellEnd"/>
      <w:r>
        <w:rPr>
          <w:rFonts w:ascii="Verdana" w:hAnsi="Verdana"/>
          <w:sz w:val="20"/>
          <w:szCs w:val="20"/>
        </w:rPr>
        <w:t xml:space="preserve"> wieder zu einer nationalen Wirtschaftspolitik zurück</w:t>
      </w:r>
    </w:p>
    <w:p w:rsidR="00643175" w:rsidRDefault="00643175" w:rsidP="00606DCE">
      <w:pPr>
        <w:pStyle w:val="KeinLeerraum"/>
        <w:rPr>
          <w:rFonts w:ascii="Verdana" w:hAnsi="Verdana"/>
          <w:sz w:val="20"/>
          <w:szCs w:val="20"/>
        </w:rPr>
      </w:pPr>
    </w:p>
    <w:p w:rsidR="00643175" w:rsidRDefault="00643175" w:rsidP="00606DCE">
      <w:pPr>
        <w:pStyle w:val="KeinLeerraum"/>
        <w:rPr>
          <w:rFonts w:ascii="Verdana" w:hAnsi="Verdana"/>
          <w:sz w:val="20"/>
          <w:szCs w:val="20"/>
        </w:rPr>
      </w:pPr>
      <w:r>
        <w:rPr>
          <w:rFonts w:ascii="Verdana" w:hAnsi="Verdana"/>
          <w:sz w:val="20"/>
          <w:szCs w:val="20"/>
        </w:rPr>
        <w:t>-</w:t>
      </w:r>
    </w:p>
    <w:p w:rsidR="00643175" w:rsidRDefault="00643175" w:rsidP="00606DCE">
      <w:pPr>
        <w:pStyle w:val="KeinLeerraum"/>
        <w:rPr>
          <w:rFonts w:ascii="Verdana" w:hAnsi="Verdana"/>
          <w:sz w:val="20"/>
          <w:szCs w:val="20"/>
        </w:rPr>
      </w:pPr>
    </w:p>
    <w:p w:rsidR="00643175" w:rsidRPr="00643175" w:rsidRDefault="00643175" w:rsidP="00606DCE">
      <w:pPr>
        <w:pStyle w:val="KeinLeerraum"/>
        <w:rPr>
          <w:rFonts w:ascii="Verdana" w:hAnsi="Verdana"/>
          <w:b/>
          <w:sz w:val="20"/>
          <w:szCs w:val="20"/>
          <w:u w:val="single"/>
        </w:rPr>
      </w:pPr>
      <w:r>
        <w:rPr>
          <w:rFonts w:ascii="Verdana" w:hAnsi="Verdana"/>
          <w:sz w:val="20"/>
          <w:szCs w:val="20"/>
        </w:rPr>
        <w:t xml:space="preserve">2. </w:t>
      </w:r>
      <w:r w:rsidRPr="00643175">
        <w:rPr>
          <w:rFonts w:ascii="Verdana" w:hAnsi="Verdana"/>
          <w:b/>
          <w:sz w:val="20"/>
          <w:szCs w:val="20"/>
          <w:u w:val="single"/>
        </w:rPr>
        <w:t>Insider-Outsider-Modell</w:t>
      </w:r>
    </w:p>
    <w:p w:rsidR="00643175" w:rsidRDefault="00643175" w:rsidP="00606DCE">
      <w:pPr>
        <w:pStyle w:val="KeinLeerraum"/>
        <w:rPr>
          <w:rFonts w:ascii="Verdana" w:hAnsi="Verdana"/>
          <w:sz w:val="20"/>
          <w:szCs w:val="20"/>
        </w:rPr>
      </w:pPr>
    </w:p>
    <w:p w:rsidR="00733A1E" w:rsidRDefault="00643175" w:rsidP="00606DCE">
      <w:pPr>
        <w:pStyle w:val="KeinLeerraum"/>
        <w:rPr>
          <w:rFonts w:ascii="Verdana" w:hAnsi="Verdana"/>
          <w:sz w:val="20"/>
          <w:szCs w:val="20"/>
        </w:rPr>
      </w:pPr>
      <w:r>
        <w:rPr>
          <w:rFonts w:ascii="Verdana" w:hAnsi="Verdana"/>
          <w:sz w:val="20"/>
          <w:szCs w:val="20"/>
        </w:rPr>
        <w:t xml:space="preserve">Die Arbeitnehmer können wegen ihrer Machtstellung (firmenspezifische Qualifikation, Erfahrung) gegenüber den Arbeitgeber einen Reallohn über dem Gleichgewichtslohn durchsetzen. Die Kündigung dieser Insider (Arbeitnehmer) und eine Neubesetzung durch Outsider (Arbeitssuchende) </w:t>
      </w:r>
      <w:proofErr w:type="gramStart"/>
      <w:r>
        <w:rPr>
          <w:rFonts w:ascii="Verdana" w:hAnsi="Verdana"/>
          <w:sz w:val="20"/>
          <w:szCs w:val="20"/>
        </w:rPr>
        <w:t>würde</w:t>
      </w:r>
      <w:proofErr w:type="gramEnd"/>
      <w:r>
        <w:rPr>
          <w:rFonts w:ascii="Verdana" w:hAnsi="Verdana"/>
          <w:sz w:val="20"/>
          <w:szCs w:val="20"/>
        </w:rPr>
        <w:t xml:space="preserve"> hohe Investitionskosten (Aus- und Weitbildung) nach sich ziehen. </w:t>
      </w:r>
      <w:r w:rsidRPr="00A677BE">
        <w:rPr>
          <w:rFonts w:ascii="Verdana" w:hAnsi="Verdana"/>
          <w:b/>
          <w:sz w:val="20"/>
          <w:szCs w:val="20"/>
        </w:rPr>
        <w:t xml:space="preserve">So erklärt sich </w:t>
      </w:r>
      <w:r w:rsidR="00A677BE" w:rsidRPr="00A677BE">
        <w:rPr>
          <w:rFonts w:ascii="Verdana" w:hAnsi="Verdana"/>
          <w:b/>
          <w:sz w:val="20"/>
          <w:szCs w:val="20"/>
        </w:rPr>
        <w:t>der Reallohn der Insider über dem Gleichgewicht</w:t>
      </w:r>
      <w:r w:rsidR="00A677BE">
        <w:rPr>
          <w:rFonts w:ascii="Verdana" w:hAnsi="Verdana"/>
          <w:sz w:val="20"/>
          <w:szCs w:val="20"/>
        </w:rPr>
        <w:t>.</w:t>
      </w:r>
    </w:p>
    <w:p w:rsidR="00A677BE" w:rsidRDefault="00A677BE" w:rsidP="00606DCE">
      <w:pPr>
        <w:pStyle w:val="KeinLeerraum"/>
        <w:rPr>
          <w:rFonts w:ascii="Verdana" w:hAnsi="Verdana"/>
          <w:sz w:val="20"/>
          <w:szCs w:val="20"/>
        </w:rPr>
      </w:pPr>
    </w:p>
    <w:p w:rsidR="00A677BE" w:rsidRDefault="00A677BE" w:rsidP="00606DCE">
      <w:pPr>
        <w:pStyle w:val="KeinLeerraum"/>
        <w:rPr>
          <w:rFonts w:ascii="Verdana" w:hAnsi="Verdana"/>
          <w:sz w:val="20"/>
          <w:szCs w:val="20"/>
        </w:rPr>
      </w:pPr>
      <w:r>
        <w:rPr>
          <w:rFonts w:ascii="Verdana" w:hAnsi="Verdana"/>
          <w:sz w:val="20"/>
          <w:szCs w:val="20"/>
        </w:rPr>
        <w:t>-</w:t>
      </w:r>
    </w:p>
    <w:p w:rsidR="00A677BE" w:rsidRDefault="00A677BE" w:rsidP="00606DCE">
      <w:pPr>
        <w:pStyle w:val="KeinLeerraum"/>
        <w:rPr>
          <w:rFonts w:ascii="Verdana" w:hAnsi="Verdana"/>
          <w:sz w:val="20"/>
          <w:szCs w:val="20"/>
        </w:rPr>
      </w:pPr>
    </w:p>
    <w:p w:rsidR="00A677BE" w:rsidRDefault="00A677BE" w:rsidP="00606DCE">
      <w:pPr>
        <w:pStyle w:val="KeinLeerraum"/>
        <w:rPr>
          <w:rFonts w:ascii="Verdana" w:hAnsi="Verdana"/>
          <w:sz w:val="20"/>
          <w:szCs w:val="20"/>
        </w:rPr>
      </w:pPr>
      <w:r>
        <w:rPr>
          <w:rFonts w:ascii="Verdana" w:hAnsi="Verdana"/>
          <w:sz w:val="20"/>
          <w:szCs w:val="20"/>
        </w:rPr>
        <w:t xml:space="preserve">3. </w:t>
      </w:r>
      <w:r w:rsidRPr="00A677BE">
        <w:rPr>
          <w:rFonts w:ascii="Verdana" w:hAnsi="Verdana"/>
          <w:b/>
          <w:sz w:val="20"/>
          <w:szCs w:val="20"/>
          <w:u w:val="single"/>
        </w:rPr>
        <w:t>Konzeptionelle Grundlagen</w:t>
      </w:r>
    </w:p>
    <w:p w:rsidR="00A677BE" w:rsidRDefault="00A677BE" w:rsidP="00606DCE">
      <w:pPr>
        <w:pStyle w:val="KeinLeerraum"/>
        <w:rPr>
          <w:rFonts w:ascii="Verdana" w:hAnsi="Verdana"/>
          <w:sz w:val="20"/>
          <w:szCs w:val="20"/>
        </w:rPr>
      </w:pPr>
    </w:p>
    <w:p w:rsidR="00A677BE" w:rsidRDefault="00A677BE" w:rsidP="00606DCE">
      <w:pPr>
        <w:pStyle w:val="KeinLeerraum"/>
        <w:rPr>
          <w:rFonts w:ascii="Verdana" w:hAnsi="Verdana"/>
          <w:sz w:val="20"/>
          <w:szCs w:val="20"/>
        </w:rPr>
      </w:pPr>
      <w:r w:rsidRPr="00A677BE">
        <w:rPr>
          <w:rFonts w:ascii="Verdana" w:hAnsi="Verdana"/>
          <w:b/>
          <w:sz w:val="20"/>
          <w:szCs w:val="20"/>
        </w:rPr>
        <w:t>Normalarbeitsverhältnis</w:t>
      </w:r>
      <w:r>
        <w:rPr>
          <w:rFonts w:ascii="Verdana" w:hAnsi="Verdana"/>
          <w:sz w:val="20"/>
          <w:szCs w:val="20"/>
        </w:rPr>
        <w:t xml:space="preserve"> (NAV): Vollzeit, unbefristet, </w:t>
      </w:r>
      <w:r w:rsidR="003F053E">
        <w:rPr>
          <w:rFonts w:ascii="Verdana" w:hAnsi="Verdana"/>
          <w:sz w:val="20"/>
          <w:szCs w:val="20"/>
        </w:rPr>
        <w:t>sozialversicherungspflichtig</w:t>
      </w:r>
      <w:r>
        <w:rPr>
          <w:rFonts w:ascii="Verdana" w:hAnsi="Verdana"/>
          <w:sz w:val="20"/>
          <w:szCs w:val="20"/>
        </w:rPr>
        <w:t>.</w:t>
      </w:r>
      <w:r>
        <w:rPr>
          <w:rFonts w:ascii="Verdana" w:hAnsi="Verdana"/>
          <w:sz w:val="20"/>
          <w:szCs w:val="20"/>
        </w:rPr>
        <w:br/>
      </w:r>
      <w:r w:rsidRPr="00A677BE">
        <w:rPr>
          <w:rFonts w:ascii="Verdana" w:hAnsi="Verdana"/>
          <w:b/>
          <w:sz w:val="20"/>
          <w:szCs w:val="20"/>
        </w:rPr>
        <w:t>Atypische Beschäftigung</w:t>
      </w:r>
      <w:r>
        <w:rPr>
          <w:rFonts w:ascii="Verdana" w:hAnsi="Verdana"/>
          <w:sz w:val="20"/>
          <w:szCs w:val="20"/>
        </w:rPr>
        <w:t xml:space="preserve"> (prekäre Beschäftigung): Teilzeit, befristet, Leiharbeit</w:t>
      </w:r>
      <w:r>
        <w:rPr>
          <w:rFonts w:ascii="Verdana" w:hAnsi="Verdana"/>
          <w:sz w:val="20"/>
          <w:szCs w:val="20"/>
        </w:rPr>
        <w:br/>
      </w:r>
      <w:r w:rsidRPr="00A677BE">
        <w:rPr>
          <w:rFonts w:ascii="Verdana" w:hAnsi="Verdana"/>
          <w:sz w:val="20"/>
          <w:szCs w:val="20"/>
        </w:rPr>
        <w:sym w:font="Wingdings" w:char="F0E0"/>
      </w:r>
      <w:r w:rsidRPr="00A677BE">
        <w:rPr>
          <w:rFonts w:ascii="Verdana" w:hAnsi="Verdana"/>
          <w:b/>
          <w:sz w:val="20"/>
          <w:szCs w:val="20"/>
        </w:rPr>
        <w:t>Gründe</w:t>
      </w:r>
      <w:r>
        <w:rPr>
          <w:rFonts w:ascii="Verdana" w:hAnsi="Verdana"/>
          <w:sz w:val="20"/>
          <w:szCs w:val="20"/>
        </w:rPr>
        <w:t>: Flexibilisierung des Arbeitsmarktes und Ersetzbarkeit von Arbeitskräften (Angebot und Nachfrage).</w:t>
      </w:r>
    </w:p>
    <w:p w:rsidR="00824B9F" w:rsidRPr="00824B9F" w:rsidRDefault="00A677BE" w:rsidP="00824B9F">
      <w:pPr>
        <w:pStyle w:val="KeinLeerraum"/>
        <w:rPr>
          <w:rFonts w:ascii="Verdana" w:hAnsi="Verdana"/>
          <w:sz w:val="20"/>
          <w:szCs w:val="20"/>
        </w:rPr>
      </w:pPr>
      <w:r w:rsidRPr="00A677BE">
        <w:rPr>
          <w:rFonts w:ascii="Verdana" w:hAnsi="Verdana"/>
          <w:sz w:val="20"/>
          <w:szCs w:val="20"/>
        </w:rPr>
        <w:sym w:font="Wingdings" w:char="F0E0"/>
      </w:r>
      <w:proofErr w:type="spellStart"/>
      <w:r w:rsidRPr="00A677BE">
        <w:rPr>
          <w:rFonts w:ascii="Verdana" w:hAnsi="Verdana"/>
          <w:b/>
          <w:sz w:val="20"/>
          <w:szCs w:val="20"/>
        </w:rPr>
        <w:t>Stepping</w:t>
      </w:r>
      <w:proofErr w:type="spellEnd"/>
      <w:r w:rsidRPr="00A677BE">
        <w:rPr>
          <w:rFonts w:ascii="Verdana" w:hAnsi="Verdana"/>
          <w:b/>
          <w:sz w:val="20"/>
          <w:szCs w:val="20"/>
        </w:rPr>
        <w:t>-Stone-Hypothese</w:t>
      </w:r>
      <w:r>
        <w:rPr>
          <w:rFonts w:ascii="Verdana" w:hAnsi="Verdana"/>
          <w:sz w:val="20"/>
          <w:szCs w:val="20"/>
        </w:rPr>
        <w:t xml:space="preserve">: </w:t>
      </w:r>
      <w:proofErr w:type="gramStart"/>
      <w:r>
        <w:rPr>
          <w:rFonts w:ascii="Verdana" w:hAnsi="Verdana"/>
          <w:sz w:val="20"/>
          <w:szCs w:val="20"/>
        </w:rPr>
        <w:t>Atypische</w:t>
      </w:r>
      <w:proofErr w:type="gramEnd"/>
      <w:r>
        <w:rPr>
          <w:rFonts w:ascii="Verdana" w:hAnsi="Verdana"/>
          <w:sz w:val="20"/>
          <w:szCs w:val="20"/>
        </w:rPr>
        <w:t xml:space="preserve"> Arbeitsverhältnis als Einstieg in NAV.</w:t>
      </w:r>
      <w:r w:rsidR="00824B9F">
        <w:rPr>
          <w:rFonts w:ascii="Verdana" w:hAnsi="Verdana"/>
          <w:sz w:val="20"/>
          <w:szCs w:val="20"/>
        </w:rPr>
        <w:br/>
      </w:r>
      <w:r w:rsidR="00824B9F">
        <w:rPr>
          <w:rFonts w:ascii="Verdana" w:hAnsi="Verdana"/>
          <w:sz w:val="20"/>
          <w:szCs w:val="20"/>
        </w:rPr>
        <w:br/>
      </w:r>
      <w:r w:rsidR="00824B9F" w:rsidRPr="00824B9F">
        <w:rPr>
          <w:rFonts w:ascii="Verdana" w:hAnsi="Verdana"/>
          <w:sz w:val="20"/>
          <w:szCs w:val="20"/>
        </w:rPr>
        <w:t>Es sind zwei wesentliche Formen bei diesem supranationalen Arbeitsmarktkonzept zu unter</w:t>
      </w:r>
      <w:r w:rsidR="00824B9F">
        <w:rPr>
          <w:rFonts w:ascii="Verdana" w:hAnsi="Verdana"/>
          <w:sz w:val="20"/>
          <w:szCs w:val="20"/>
        </w:rPr>
        <w:t xml:space="preserve">scheiden - </w:t>
      </w:r>
      <w:r w:rsidR="00824B9F" w:rsidRPr="00824B9F">
        <w:rPr>
          <w:rFonts w:ascii="Verdana" w:hAnsi="Verdana"/>
          <w:i/>
          <w:sz w:val="20"/>
          <w:szCs w:val="20"/>
        </w:rPr>
        <w:t>interne</w:t>
      </w:r>
      <w:r w:rsidR="00824B9F" w:rsidRPr="00824B9F">
        <w:rPr>
          <w:rFonts w:ascii="Verdana" w:hAnsi="Verdana"/>
          <w:sz w:val="20"/>
          <w:szCs w:val="20"/>
        </w:rPr>
        <w:t xml:space="preserve"> und </w:t>
      </w:r>
      <w:r w:rsidR="00824B9F" w:rsidRPr="00824B9F">
        <w:rPr>
          <w:rFonts w:ascii="Verdana" w:hAnsi="Verdana"/>
          <w:i/>
          <w:sz w:val="20"/>
          <w:szCs w:val="20"/>
        </w:rPr>
        <w:t>externe Flexibilität</w:t>
      </w:r>
      <w:r w:rsidR="00824B9F" w:rsidRPr="00824B9F">
        <w:rPr>
          <w:rFonts w:ascii="Verdana" w:hAnsi="Verdana"/>
          <w:sz w:val="20"/>
          <w:szCs w:val="20"/>
        </w:rPr>
        <w:t>:</w:t>
      </w:r>
    </w:p>
    <w:p w:rsidR="00A677BE" w:rsidRDefault="00A677BE" w:rsidP="00606DCE">
      <w:pPr>
        <w:pStyle w:val="KeinLeerraum"/>
        <w:rPr>
          <w:rFonts w:ascii="Verdana" w:hAnsi="Verdana"/>
          <w:sz w:val="20"/>
          <w:szCs w:val="20"/>
        </w:rPr>
      </w:pPr>
    </w:p>
    <w:p w:rsidR="00824B9F" w:rsidRPr="00824B9F" w:rsidRDefault="00824B9F" w:rsidP="00824B9F">
      <w:pPr>
        <w:pStyle w:val="KeinLeerraum"/>
        <w:rPr>
          <w:rFonts w:ascii="Verdana" w:hAnsi="Verdana"/>
          <w:sz w:val="20"/>
          <w:szCs w:val="20"/>
        </w:rPr>
      </w:pPr>
      <w:r w:rsidRPr="00593457">
        <w:rPr>
          <w:rFonts w:ascii="Verdana" w:hAnsi="Verdana"/>
          <w:b/>
          <w:sz w:val="20"/>
          <w:szCs w:val="20"/>
        </w:rPr>
        <w:t>1</w:t>
      </w:r>
      <w:r w:rsidRPr="00824B9F">
        <w:rPr>
          <w:rFonts w:ascii="Verdana" w:hAnsi="Verdana"/>
          <w:sz w:val="20"/>
          <w:szCs w:val="20"/>
        </w:rPr>
        <w:t xml:space="preserve">. Bei volatiler Nachfrage auf Gütermärkten sind mit </w:t>
      </w:r>
      <w:r w:rsidRPr="00824B9F">
        <w:rPr>
          <w:rFonts w:ascii="Verdana" w:hAnsi="Verdana"/>
          <w:b/>
          <w:sz w:val="20"/>
          <w:szCs w:val="20"/>
        </w:rPr>
        <w:t>interner Flexibilität</w:t>
      </w:r>
      <w:r w:rsidRPr="00824B9F">
        <w:rPr>
          <w:rFonts w:ascii="Verdana" w:hAnsi="Verdana"/>
          <w:sz w:val="20"/>
          <w:szCs w:val="20"/>
        </w:rPr>
        <w:t xml:space="preserve"> solche Maßnahmen gemeint, die eine Anpassung des Einsatzes von Beschäftigten an veränderte Nachfragebedingungen ohne einen Rückgriff auf den externen Markt ermöglichen. Unternehmen können damit Konkurrenzdruck und Marktschwankungen an die Beschäftigten weitergeben (</w:t>
      </w:r>
      <w:r w:rsidRPr="00593457">
        <w:rPr>
          <w:rFonts w:ascii="Verdana" w:hAnsi="Verdana"/>
          <w:b/>
          <w:sz w:val="20"/>
          <w:szCs w:val="20"/>
        </w:rPr>
        <w:t>Variation der Arbeitsdauer, Arbeitskonten</w:t>
      </w:r>
      <w:r w:rsidR="00593457">
        <w:rPr>
          <w:rFonts w:ascii="Verdana" w:hAnsi="Verdana"/>
          <w:sz w:val="20"/>
          <w:szCs w:val="20"/>
        </w:rPr>
        <w:t xml:space="preserve"> </w:t>
      </w:r>
      <w:r w:rsidRPr="00824B9F">
        <w:rPr>
          <w:rFonts w:ascii="Verdana" w:hAnsi="Verdana"/>
          <w:sz w:val="20"/>
          <w:szCs w:val="20"/>
        </w:rPr>
        <w:t>usw.)</w:t>
      </w:r>
    </w:p>
    <w:p w:rsidR="00824B9F" w:rsidRDefault="00824B9F" w:rsidP="00824B9F">
      <w:pPr>
        <w:pStyle w:val="KeinLeerraum"/>
        <w:rPr>
          <w:rFonts w:ascii="Verdana" w:hAnsi="Verdana"/>
          <w:sz w:val="20"/>
          <w:szCs w:val="20"/>
        </w:rPr>
      </w:pPr>
      <w:r w:rsidRPr="00824B9F">
        <w:rPr>
          <w:rFonts w:ascii="Verdana" w:hAnsi="Verdana"/>
          <w:sz w:val="20"/>
          <w:szCs w:val="20"/>
        </w:rPr>
        <w:br/>
      </w:r>
      <w:r w:rsidRPr="00593457">
        <w:rPr>
          <w:rFonts w:ascii="Verdana" w:hAnsi="Verdana"/>
          <w:b/>
          <w:sz w:val="20"/>
          <w:szCs w:val="20"/>
        </w:rPr>
        <w:t>2</w:t>
      </w:r>
      <w:r w:rsidRPr="00824B9F">
        <w:rPr>
          <w:rFonts w:ascii="Verdana" w:hAnsi="Verdana"/>
          <w:sz w:val="20"/>
          <w:szCs w:val="20"/>
        </w:rPr>
        <w:t xml:space="preserve">. In Abgrenzung dagegen basiert </w:t>
      </w:r>
      <w:r w:rsidRPr="00824B9F">
        <w:rPr>
          <w:rFonts w:ascii="Verdana" w:hAnsi="Verdana"/>
          <w:b/>
          <w:sz w:val="20"/>
          <w:szCs w:val="20"/>
        </w:rPr>
        <w:t>externe Flexibilität</w:t>
      </w:r>
      <w:r w:rsidRPr="00824B9F">
        <w:rPr>
          <w:rFonts w:ascii="Verdana" w:hAnsi="Verdana"/>
          <w:sz w:val="20"/>
          <w:szCs w:val="20"/>
        </w:rPr>
        <w:t xml:space="preserve"> hauptsächlich auf traditionelle Maßnahmen einer Anpassung der Beschäftigungszahl durch </w:t>
      </w:r>
      <w:r w:rsidRPr="00593457">
        <w:rPr>
          <w:rFonts w:ascii="Verdana" w:hAnsi="Verdana"/>
          <w:b/>
          <w:sz w:val="20"/>
          <w:szCs w:val="20"/>
        </w:rPr>
        <w:t>Entlassungen</w:t>
      </w:r>
      <w:r w:rsidRPr="00824B9F">
        <w:rPr>
          <w:rFonts w:ascii="Verdana" w:hAnsi="Verdana"/>
          <w:sz w:val="20"/>
          <w:szCs w:val="20"/>
        </w:rPr>
        <w:t xml:space="preserve"> und Einstellungen oder durch </w:t>
      </w:r>
      <w:r w:rsidRPr="00593457">
        <w:rPr>
          <w:rFonts w:ascii="Verdana" w:hAnsi="Verdana"/>
          <w:b/>
          <w:sz w:val="20"/>
          <w:szCs w:val="20"/>
        </w:rPr>
        <w:t>atypische Beschäftigung</w:t>
      </w:r>
      <w:r w:rsidR="00593457">
        <w:rPr>
          <w:rFonts w:ascii="Verdana" w:hAnsi="Verdana"/>
          <w:sz w:val="20"/>
          <w:szCs w:val="20"/>
        </w:rPr>
        <w:t>.</w:t>
      </w:r>
    </w:p>
    <w:p w:rsidR="00593457" w:rsidRDefault="00593457" w:rsidP="00824B9F">
      <w:pPr>
        <w:pStyle w:val="KeinLeerraum"/>
        <w:rPr>
          <w:rFonts w:ascii="Verdana" w:hAnsi="Verdana"/>
          <w:sz w:val="20"/>
          <w:szCs w:val="20"/>
        </w:rPr>
      </w:pPr>
    </w:p>
    <w:p w:rsidR="00593457" w:rsidRDefault="00593457" w:rsidP="00824B9F">
      <w:pPr>
        <w:pStyle w:val="KeinLeerraum"/>
        <w:rPr>
          <w:rFonts w:ascii="Verdana" w:hAnsi="Verdana"/>
          <w:sz w:val="20"/>
          <w:szCs w:val="20"/>
        </w:rPr>
      </w:pPr>
      <w:r w:rsidRPr="00593457">
        <w:rPr>
          <w:rFonts w:ascii="Verdana" w:hAnsi="Verdana"/>
          <w:sz w:val="20"/>
          <w:szCs w:val="20"/>
        </w:rPr>
        <w:sym w:font="Wingdings" w:char="F0E0"/>
      </w:r>
      <w:r>
        <w:rPr>
          <w:rFonts w:ascii="Verdana" w:hAnsi="Verdana"/>
          <w:sz w:val="20"/>
          <w:szCs w:val="20"/>
        </w:rPr>
        <w:t xml:space="preserve">Unternehmen sind konzeptionell herausgefordert, Formen </w:t>
      </w:r>
      <w:proofErr w:type="spellStart"/>
      <w:r w:rsidR="003F053E">
        <w:rPr>
          <w:rFonts w:ascii="Verdana" w:hAnsi="Verdana"/>
          <w:sz w:val="20"/>
          <w:szCs w:val="20"/>
        </w:rPr>
        <w:t>iF</w:t>
      </w:r>
      <w:proofErr w:type="spellEnd"/>
      <w:r w:rsidR="003F053E">
        <w:rPr>
          <w:rFonts w:ascii="Verdana" w:hAnsi="Verdana"/>
          <w:sz w:val="20"/>
          <w:szCs w:val="20"/>
        </w:rPr>
        <w:t>.</w:t>
      </w:r>
      <w:r>
        <w:rPr>
          <w:rFonts w:ascii="Verdana" w:hAnsi="Verdana"/>
          <w:sz w:val="20"/>
          <w:szCs w:val="20"/>
        </w:rPr>
        <w:t xml:space="preserve"> denen der </w:t>
      </w:r>
      <w:proofErr w:type="spellStart"/>
      <w:r w:rsidR="003F053E">
        <w:rPr>
          <w:rFonts w:ascii="Verdana" w:hAnsi="Verdana"/>
          <w:sz w:val="20"/>
          <w:szCs w:val="20"/>
        </w:rPr>
        <w:t>eF</w:t>
      </w:r>
      <w:proofErr w:type="spellEnd"/>
      <w:r w:rsidR="003F053E">
        <w:rPr>
          <w:rFonts w:ascii="Verdana" w:hAnsi="Verdana"/>
          <w:sz w:val="20"/>
          <w:szCs w:val="20"/>
        </w:rPr>
        <w:t>.</w:t>
      </w:r>
      <w:r>
        <w:rPr>
          <w:rFonts w:ascii="Verdana" w:hAnsi="Verdana"/>
          <w:sz w:val="20"/>
          <w:szCs w:val="20"/>
        </w:rPr>
        <w:t xml:space="preserve"> vorzuziehen um Entlassungs- und Wiedereinstellungskosten zu sparen. </w:t>
      </w:r>
    </w:p>
    <w:p w:rsidR="00593457" w:rsidRDefault="00593457" w:rsidP="00824B9F">
      <w:pPr>
        <w:pStyle w:val="KeinLeerraum"/>
        <w:rPr>
          <w:rFonts w:ascii="Verdana" w:hAnsi="Verdana"/>
          <w:sz w:val="20"/>
          <w:szCs w:val="20"/>
        </w:rPr>
      </w:pPr>
    </w:p>
    <w:p w:rsidR="003F053E" w:rsidRDefault="003F053E" w:rsidP="00593457">
      <w:pPr>
        <w:pStyle w:val="KeinLeerraum"/>
        <w:rPr>
          <w:rFonts w:ascii="Verdana" w:hAnsi="Verdana"/>
          <w:sz w:val="20"/>
          <w:szCs w:val="20"/>
        </w:rPr>
      </w:pPr>
      <w:r w:rsidRPr="003F053E">
        <w:rPr>
          <w:rFonts w:ascii="Verdana" w:hAnsi="Verdana"/>
          <w:b/>
          <w:sz w:val="20"/>
          <w:szCs w:val="20"/>
        </w:rPr>
        <w:t>Monetäre Flexibilität</w:t>
      </w:r>
      <w:r>
        <w:rPr>
          <w:rFonts w:ascii="Verdana" w:hAnsi="Verdana"/>
          <w:sz w:val="20"/>
          <w:szCs w:val="20"/>
        </w:rPr>
        <w:t>: Lohnsubventionen und allgemeine Subventionen</w:t>
      </w:r>
      <w:r>
        <w:rPr>
          <w:rFonts w:ascii="Verdana" w:hAnsi="Verdana"/>
          <w:sz w:val="20"/>
          <w:szCs w:val="20"/>
        </w:rPr>
        <w:br/>
      </w:r>
      <w:r w:rsidRPr="003F053E">
        <w:rPr>
          <w:rFonts w:ascii="Verdana" w:hAnsi="Verdana"/>
          <w:b/>
          <w:sz w:val="20"/>
          <w:szCs w:val="20"/>
        </w:rPr>
        <w:t>Funktionale Flexibilität</w:t>
      </w:r>
      <w:r>
        <w:rPr>
          <w:rFonts w:ascii="Verdana" w:hAnsi="Verdana"/>
          <w:sz w:val="20"/>
          <w:szCs w:val="20"/>
        </w:rPr>
        <w:t>: Gründung von Transfergesellschaften</w:t>
      </w:r>
      <w:r>
        <w:rPr>
          <w:rFonts w:ascii="Verdana" w:hAnsi="Verdana"/>
          <w:sz w:val="20"/>
          <w:szCs w:val="20"/>
        </w:rPr>
        <w:br/>
      </w:r>
      <w:r w:rsidRPr="003F053E">
        <w:rPr>
          <w:rFonts w:ascii="Verdana" w:hAnsi="Verdana"/>
          <w:b/>
          <w:sz w:val="20"/>
          <w:szCs w:val="20"/>
        </w:rPr>
        <w:t>Temporale Flexibilität</w:t>
      </w:r>
      <w:r>
        <w:rPr>
          <w:rFonts w:ascii="Verdana" w:hAnsi="Verdana"/>
          <w:sz w:val="20"/>
          <w:szCs w:val="20"/>
        </w:rPr>
        <w:t>: Atypische Beschäftigungsformen (Mini-Jobs, Teilzeitarbeit usw.)</w:t>
      </w:r>
    </w:p>
    <w:p w:rsidR="003F053E" w:rsidRDefault="003F053E" w:rsidP="00593457">
      <w:pPr>
        <w:pStyle w:val="KeinLeerraum"/>
        <w:rPr>
          <w:rFonts w:ascii="Verdana" w:hAnsi="Verdana"/>
          <w:sz w:val="20"/>
          <w:szCs w:val="20"/>
        </w:rPr>
      </w:pPr>
    </w:p>
    <w:p w:rsidR="003F053E" w:rsidRPr="003F053E" w:rsidRDefault="003F053E" w:rsidP="003F053E">
      <w:pPr>
        <w:pStyle w:val="KeinLeerraum"/>
        <w:rPr>
          <w:rFonts w:ascii="Verdana" w:hAnsi="Verdana"/>
          <w:sz w:val="20"/>
          <w:szCs w:val="20"/>
        </w:rPr>
      </w:pPr>
      <w:r w:rsidRPr="003F053E">
        <w:rPr>
          <w:rFonts w:ascii="Verdana" w:hAnsi="Verdana"/>
          <w:sz w:val="20"/>
          <w:szCs w:val="20"/>
        </w:rPr>
        <w:t>-</w:t>
      </w:r>
    </w:p>
    <w:p w:rsidR="003F053E" w:rsidRPr="003F053E" w:rsidRDefault="003F053E" w:rsidP="003F053E">
      <w:pPr>
        <w:pStyle w:val="KeinLeerraum"/>
        <w:rPr>
          <w:rFonts w:ascii="Verdana" w:hAnsi="Verdana"/>
          <w:sz w:val="20"/>
          <w:szCs w:val="20"/>
        </w:rPr>
      </w:pPr>
    </w:p>
    <w:p w:rsidR="003F053E" w:rsidRPr="003F053E" w:rsidRDefault="003F053E" w:rsidP="003F053E">
      <w:pPr>
        <w:pStyle w:val="KeinLeerraum"/>
        <w:rPr>
          <w:rFonts w:ascii="Verdana" w:hAnsi="Verdana"/>
          <w:sz w:val="20"/>
          <w:szCs w:val="20"/>
        </w:rPr>
      </w:pPr>
      <w:r w:rsidRPr="003F053E">
        <w:rPr>
          <w:rFonts w:ascii="Verdana" w:hAnsi="Verdana"/>
          <w:sz w:val="20"/>
          <w:szCs w:val="20"/>
        </w:rPr>
        <w:t>4.</w:t>
      </w:r>
      <w:r w:rsidRPr="003F053E">
        <w:rPr>
          <w:rFonts w:ascii="Verdana" w:hAnsi="Verdana"/>
          <w:i/>
          <w:sz w:val="20"/>
          <w:szCs w:val="20"/>
        </w:rPr>
        <w:t xml:space="preserve"> </w:t>
      </w:r>
      <w:r w:rsidRPr="003F053E">
        <w:rPr>
          <w:rFonts w:ascii="Verdana" w:hAnsi="Verdana"/>
          <w:b/>
          <w:sz w:val="20"/>
          <w:szCs w:val="20"/>
          <w:u w:val="single"/>
        </w:rPr>
        <w:t>Pluralisierung von Beschäftigungsverhältnissen</w:t>
      </w:r>
    </w:p>
    <w:p w:rsidR="003F053E" w:rsidRPr="003F053E" w:rsidRDefault="003F053E" w:rsidP="003F053E">
      <w:pPr>
        <w:pStyle w:val="KeinLeerraum"/>
        <w:rPr>
          <w:rFonts w:ascii="Verdana" w:hAnsi="Verdana"/>
          <w:sz w:val="20"/>
          <w:szCs w:val="20"/>
        </w:rPr>
      </w:pPr>
    </w:p>
    <w:p w:rsidR="00593457" w:rsidRDefault="003F053E" w:rsidP="00C55DFF">
      <w:pPr>
        <w:pStyle w:val="KeinLeerraum"/>
        <w:rPr>
          <w:rFonts w:ascii="Verdana" w:hAnsi="Verdana"/>
          <w:sz w:val="20"/>
          <w:szCs w:val="20"/>
        </w:rPr>
      </w:pPr>
      <w:r w:rsidRPr="00C55DFF">
        <w:rPr>
          <w:rFonts w:ascii="Verdana" w:hAnsi="Verdana"/>
          <w:sz w:val="20"/>
          <w:szCs w:val="20"/>
        </w:rPr>
        <w:t xml:space="preserve">Ein Normalarbeitsverhältnis (NAV) nebst seinen Rigiditäten steht seit langem bei Neoklassikern in der </w:t>
      </w:r>
      <w:r w:rsidRPr="00C55DFF">
        <w:rPr>
          <w:rFonts w:ascii="Verdana" w:hAnsi="Verdana"/>
          <w:b/>
          <w:sz w:val="20"/>
          <w:szCs w:val="20"/>
        </w:rPr>
        <w:t>Kritik</w:t>
      </w:r>
      <w:r w:rsidRPr="00C55DFF">
        <w:rPr>
          <w:rFonts w:ascii="Verdana" w:hAnsi="Verdana"/>
          <w:sz w:val="20"/>
          <w:szCs w:val="20"/>
        </w:rPr>
        <w:t xml:space="preserve">, obwohl der </w:t>
      </w:r>
      <w:r w:rsidRPr="00C55DFF">
        <w:rPr>
          <w:rFonts w:ascii="Verdana" w:hAnsi="Verdana"/>
          <w:b/>
          <w:sz w:val="20"/>
          <w:szCs w:val="20"/>
        </w:rPr>
        <w:t>Substanzverlust</w:t>
      </w:r>
      <w:r w:rsidRPr="00C55DFF">
        <w:rPr>
          <w:rFonts w:ascii="Verdana" w:hAnsi="Verdana"/>
          <w:sz w:val="20"/>
          <w:szCs w:val="20"/>
        </w:rPr>
        <w:t xml:space="preserve"> des NAV seit Jahren beträchtlich ist.</w:t>
      </w:r>
    </w:p>
    <w:p w:rsidR="00C55DFF" w:rsidRDefault="00C55DFF" w:rsidP="00C55DFF">
      <w:pPr>
        <w:pStyle w:val="KeinLeerraum"/>
        <w:rPr>
          <w:rFonts w:ascii="Verdana" w:hAnsi="Verdana"/>
          <w:sz w:val="20"/>
          <w:szCs w:val="20"/>
        </w:rPr>
      </w:pPr>
      <w:r>
        <w:rPr>
          <w:rFonts w:ascii="Verdana" w:hAnsi="Verdana"/>
          <w:sz w:val="20"/>
          <w:szCs w:val="20"/>
        </w:rPr>
        <w:br/>
      </w:r>
      <w:r w:rsidRPr="00C55DFF">
        <w:rPr>
          <w:rFonts w:ascii="Verdana" w:hAnsi="Verdana"/>
          <w:b/>
          <w:sz w:val="20"/>
          <w:szCs w:val="20"/>
        </w:rPr>
        <w:t>Unterscheidung</w:t>
      </w:r>
      <w:r>
        <w:rPr>
          <w:rFonts w:ascii="Verdana" w:hAnsi="Verdana"/>
          <w:sz w:val="20"/>
          <w:szCs w:val="20"/>
        </w:rPr>
        <w:t>: Ein Scheinselbstständiger hat nur ein Beschäftigungsverhältnis,   jedoch kein Arbeitsverhältnis</w:t>
      </w:r>
      <w:r w:rsidR="005C546D">
        <w:rPr>
          <w:rFonts w:ascii="Verdana" w:hAnsi="Verdana"/>
          <w:sz w:val="20"/>
          <w:szCs w:val="20"/>
        </w:rPr>
        <w:t>.</w:t>
      </w:r>
    </w:p>
    <w:p w:rsidR="005C546D" w:rsidRDefault="005C546D" w:rsidP="00C55DFF">
      <w:pPr>
        <w:pStyle w:val="KeinLeerraum"/>
        <w:rPr>
          <w:rFonts w:ascii="Verdana" w:hAnsi="Verdana"/>
          <w:sz w:val="20"/>
          <w:szCs w:val="20"/>
        </w:rPr>
      </w:pPr>
    </w:p>
    <w:p w:rsidR="005C546D" w:rsidRDefault="005C546D" w:rsidP="00C55DFF">
      <w:pPr>
        <w:pStyle w:val="KeinLeerraum"/>
        <w:rPr>
          <w:rFonts w:ascii="Verdana" w:hAnsi="Verdana"/>
          <w:sz w:val="20"/>
          <w:szCs w:val="20"/>
        </w:rPr>
      </w:pPr>
      <w:r>
        <w:rPr>
          <w:rFonts w:ascii="Verdana" w:hAnsi="Verdana"/>
          <w:sz w:val="20"/>
          <w:szCs w:val="20"/>
        </w:rPr>
        <w:t xml:space="preserve">Die EU-Kommission strebt eine engere Koordinierung der nationalen Lohnpolitik an, um </w:t>
      </w:r>
      <w:r w:rsidRPr="005C546D">
        <w:rPr>
          <w:rFonts w:ascii="Verdana" w:hAnsi="Verdana"/>
          <w:b/>
          <w:sz w:val="20"/>
          <w:szCs w:val="20"/>
        </w:rPr>
        <w:t>außenwirtschaftliche Ungleichgewichte</w:t>
      </w:r>
      <w:r>
        <w:rPr>
          <w:rFonts w:ascii="Verdana" w:hAnsi="Verdana"/>
          <w:sz w:val="20"/>
          <w:szCs w:val="20"/>
        </w:rPr>
        <w:t xml:space="preserve"> in der Euro-Zone abzubauen.</w:t>
      </w:r>
      <w:r>
        <w:rPr>
          <w:rFonts w:ascii="Verdana" w:hAnsi="Verdana"/>
          <w:sz w:val="20"/>
          <w:szCs w:val="20"/>
        </w:rPr>
        <w:br/>
      </w:r>
      <w:r w:rsidRPr="005C546D">
        <w:rPr>
          <w:rFonts w:ascii="Verdana" w:hAnsi="Verdana"/>
          <w:sz w:val="20"/>
          <w:szCs w:val="20"/>
        </w:rPr>
        <w:sym w:font="Wingdings" w:char="F0E0"/>
      </w:r>
      <w:r>
        <w:rPr>
          <w:rFonts w:ascii="Verdana" w:hAnsi="Verdana"/>
          <w:sz w:val="20"/>
          <w:szCs w:val="20"/>
        </w:rPr>
        <w:t xml:space="preserve">Entwicklung der Lohnpolitik mittels </w:t>
      </w:r>
      <w:r w:rsidRPr="005C546D">
        <w:rPr>
          <w:rFonts w:ascii="Verdana" w:hAnsi="Verdana"/>
          <w:sz w:val="20"/>
          <w:szCs w:val="20"/>
        </w:rPr>
        <w:t>"</w:t>
      </w:r>
      <w:r w:rsidRPr="005C546D">
        <w:rPr>
          <w:rFonts w:ascii="Verdana" w:hAnsi="Verdana"/>
          <w:b/>
          <w:sz w:val="20"/>
          <w:szCs w:val="20"/>
        </w:rPr>
        <w:t>score-boards</w:t>
      </w:r>
      <w:r w:rsidRPr="005C546D">
        <w:rPr>
          <w:rFonts w:ascii="Verdana" w:hAnsi="Verdana"/>
          <w:sz w:val="20"/>
          <w:szCs w:val="20"/>
        </w:rPr>
        <w:t>"</w:t>
      </w:r>
      <w:r>
        <w:rPr>
          <w:rFonts w:ascii="Verdana" w:hAnsi="Verdana"/>
          <w:sz w:val="20"/>
          <w:szCs w:val="20"/>
        </w:rPr>
        <w:t>, Sanktionen bei Verstoß.</w:t>
      </w:r>
      <w:r>
        <w:rPr>
          <w:rFonts w:ascii="Verdana" w:hAnsi="Verdana"/>
          <w:sz w:val="20"/>
          <w:szCs w:val="20"/>
        </w:rPr>
        <w:br/>
      </w:r>
      <w:r w:rsidRPr="005C546D">
        <w:rPr>
          <w:rFonts w:ascii="Verdana" w:hAnsi="Verdana"/>
          <w:sz w:val="20"/>
          <w:szCs w:val="20"/>
        </w:rPr>
        <w:sym w:font="Wingdings" w:char="F0E0"/>
      </w:r>
      <w:r>
        <w:rPr>
          <w:rFonts w:ascii="Verdana" w:hAnsi="Verdana"/>
          <w:sz w:val="20"/>
          <w:szCs w:val="20"/>
        </w:rPr>
        <w:t xml:space="preserve">Kritik: EU-Kommission besitzt kein </w:t>
      </w:r>
      <w:r w:rsidRPr="005C546D">
        <w:rPr>
          <w:rFonts w:ascii="Verdana" w:hAnsi="Verdana"/>
          <w:b/>
          <w:sz w:val="20"/>
          <w:szCs w:val="20"/>
        </w:rPr>
        <w:t>lohnpolitisches Mandat</w:t>
      </w:r>
      <w:r>
        <w:rPr>
          <w:rFonts w:ascii="Verdana" w:hAnsi="Verdana"/>
          <w:sz w:val="20"/>
          <w:szCs w:val="20"/>
        </w:rPr>
        <w:t>.</w:t>
      </w:r>
    </w:p>
    <w:p w:rsidR="005C546D" w:rsidRDefault="005C546D" w:rsidP="00C55DFF">
      <w:pPr>
        <w:pStyle w:val="KeinLeerraum"/>
        <w:rPr>
          <w:rFonts w:ascii="Verdana" w:hAnsi="Verdana"/>
          <w:sz w:val="20"/>
          <w:szCs w:val="20"/>
        </w:rPr>
      </w:pPr>
    </w:p>
    <w:p w:rsidR="005C546D" w:rsidRDefault="005C546D" w:rsidP="00C55DFF">
      <w:pPr>
        <w:pStyle w:val="KeinLeerraum"/>
        <w:rPr>
          <w:rFonts w:ascii="Verdana" w:hAnsi="Verdana"/>
          <w:sz w:val="20"/>
          <w:szCs w:val="20"/>
        </w:rPr>
      </w:pPr>
      <w:r>
        <w:rPr>
          <w:rFonts w:ascii="Verdana" w:hAnsi="Verdana"/>
          <w:sz w:val="20"/>
          <w:szCs w:val="20"/>
        </w:rPr>
        <w:t>-</w:t>
      </w:r>
    </w:p>
    <w:p w:rsidR="005C546D" w:rsidRDefault="005C546D" w:rsidP="00C55DFF">
      <w:pPr>
        <w:pStyle w:val="KeinLeerraum"/>
        <w:rPr>
          <w:rFonts w:ascii="Verdana" w:hAnsi="Verdana"/>
          <w:sz w:val="20"/>
          <w:szCs w:val="20"/>
        </w:rPr>
      </w:pPr>
    </w:p>
    <w:p w:rsidR="005C546D" w:rsidRDefault="005C546D" w:rsidP="00C55DFF">
      <w:pPr>
        <w:pStyle w:val="KeinLeerraum"/>
        <w:rPr>
          <w:rFonts w:ascii="Verdana" w:hAnsi="Verdana"/>
          <w:sz w:val="20"/>
          <w:szCs w:val="20"/>
        </w:rPr>
      </w:pPr>
      <w:r>
        <w:rPr>
          <w:rFonts w:ascii="Verdana" w:hAnsi="Verdana"/>
          <w:sz w:val="20"/>
          <w:szCs w:val="20"/>
        </w:rPr>
        <w:t xml:space="preserve">5. </w:t>
      </w:r>
      <w:r w:rsidRPr="005C546D">
        <w:rPr>
          <w:rFonts w:ascii="Verdana" w:hAnsi="Verdana"/>
          <w:b/>
          <w:sz w:val="20"/>
          <w:szCs w:val="20"/>
          <w:u w:val="single"/>
        </w:rPr>
        <w:t>Problem Mindestlohn</w:t>
      </w:r>
    </w:p>
    <w:p w:rsidR="005C546D" w:rsidRDefault="005C546D" w:rsidP="00C55DFF">
      <w:pPr>
        <w:pStyle w:val="KeinLeerraum"/>
        <w:rPr>
          <w:rFonts w:ascii="Verdana" w:hAnsi="Verdana"/>
          <w:sz w:val="20"/>
          <w:szCs w:val="20"/>
        </w:rPr>
      </w:pPr>
    </w:p>
    <w:p w:rsidR="005C546D" w:rsidRDefault="005C546D" w:rsidP="00C55DFF">
      <w:pPr>
        <w:pStyle w:val="KeinLeerraum"/>
        <w:rPr>
          <w:rFonts w:ascii="Verdana" w:hAnsi="Verdana"/>
          <w:sz w:val="20"/>
          <w:szCs w:val="20"/>
        </w:rPr>
      </w:pPr>
      <w:r w:rsidRPr="005C546D">
        <w:rPr>
          <w:rFonts w:ascii="Verdana" w:hAnsi="Verdana"/>
          <w:b/>
          <w:sz w:val="20"/>
          <w:szCs w:val="20"/>
        </w:rPr>
        <w:t>Niedriglohnsatz</w:t>
      </w:r>
      <w:r>
        <w:rPr>
          <w:rFonts w:ascii="Verdana" w:hAnsi="Verdana"/>
          <w:sz w:val="20"/>
          <w:szCs w:val="20"/>
        </w:rPr>
        <w:t>: zwei Drittel des mittleren Lohnes (seit Mitte der 1990er angestiegen</w:t>
      </w:r>
      <w:r w:rsidR="008F0560">
        <w:rPr>
          <w:rFonts w:ascii="Verdana" w:hAnsi="Verdana"/>
          <w:sz w:val="20"/>
          <w:szCs w:val="20"/>
        </w:rPr>
        <w:t>, schon vor Agenda 2010!</w:t>
      </w:r>
      <w:r>
        <w:rPr>
          <w:rFonts w:ascii="Verdana" w:hAnsi="Verdana"/>
          <w:sz w:val="20"/>
          <w:szCs w:val="20"/>
        </w:rPr>
        <w:t>).</w:t>
      </w:r>
    </w:p>
    <w:p w:rsidR="005C546D" w:rsidRDefault="005C546D" w:rsidP="00C55DFF">
      <w:pPr>
        <w:pStyle w:val="KeinLeerraum"/>
        <w:rPr>
          <w:rFonts w:ascii="Verdana" w:hAnsi="Verdana"/>
          <w:sz w:val="20"/>
          <w:szCs w:val="20"/>
        </w:rPr>
      </w:pPr>
    </w:p>
    <w:p w:rsidR="005C546D" w:rsidRDefault="005C546D" w:rsidP="00C55DFF">
      <w:pPr>
        <w:pStyle w:val="KeinLeerraum"/>
        <w:rPr>
          <w:rFonts w:ascii="Verdana" w:hAnsi="Verdana"/>
          <w:sz w:val="20"/>
          <w:szCs w:val="20"/>
        </w:rPr>
      </w:pPr>
      <w:r w:rsidRPr="005C546D">
        <w:rPr>
          <w:rFonts w:ascii="Verdana" w:hAnsi="Verdana"/>
          <w:b/>
          <w:sz w:val="20"/>
          <w:szCs w:val="20"/>
        </w:rPr>
        <w:t>Pro-Mindestlohn</w:t>
      </w:r>
      <w:r>
        <w:rPr>
          <w:rFonts w:ascii="Verdana" w:hAnsi="Verdana"/>
          <w:sz w:val="20"/>
          <w:szCs w:val="20"/>
        </w:rPr>
        <w:t>:</w:t>
      </w:r>
      <w:r>
        <w:rPr>
          <w:rFonts w:ascii="Verdana" w:hAnsi="Verdana"/>
          <w:sz w:val="20"/>
          <w:szCs w:val="20"/>
        </w:rPr>
        <w:br/>
        <w:t>- (Existenz)Sicherung vor entgeltlichen Abwärtsspirale im internationalen Wettbewerb.</w:t>
      </w:r>
      <w:r>
        <w:rPr>
          <w:rFonts w:ascii="Verdana" w:hAnsi="Verdana"/>
          <w:sz w:val="20"/>
          <w:szCs w:val="20"/>
        </w:rPr>
        <w:br/>
        <w:t>- Begrenzung der Ungleichheit im unteren Entgeltbereich.</w:t>
      </w:r>
      <w:r>
        <w:rPr>
          <w:rFonts w:ascii="Verdana" w:hAnsi="Verdana"/>
          <w:sz w:val="20"/>
          <w:szCs w:val="20"/>
        </w:rPr>
        <w:br/>
        <w:t>- Barriere vor dem Markteintritt durch Dumpinglöhne (Postbranche)</w:t>
      </w:r>
      <w:r w:rsidR="001B561B">
        <w:rPr>
          <w:rFonts w:ascii="Verdana" w:hAnsi="Verdana"/>
          <w:sz w:val="20"/>
          <w:szCs w:val="20"/>
        </w:rPr>
        <w:br/>
      </w:r>
      <w:r w:rsidR="0024302C">
        <w:rPr>
          <w:rFonts w:ascii="Verdana" w:hAnsi="Verdana"/>
          <w:sz w:val="20"/>
          <w:szCs w:val="20"/>
        </w:rPr>
        <w:t>- dynamische Unternehmen wachsen stärker in starren Lohnstrukturen.</w:t>
      </w:r>
      <w:r w:rsidR="0024302C">
        <w:rPr>
          <w:rFonts w:ascii="Verdana" w:hAnsi="Verdana"/>
          <w:sz w:val="20"/>
          <w:szCs w:val="20"/>
        </w:rPr>
        <w:br/>
      </w:r>
      <w:r w:rsidR="001B561B">
        <w:rPr>
          <w:rFonts w:ascii="Verdana" w:hAnsi="Verdana"/>
          <w:sz w:val="20"/>
          <w:szCs w:val="20"/>
        </w:rPr>
        <w:t xml:space="preserve">- </w:t>
      </w:r>
      <w:r w:rsidR="001B561B" w:rsidRPr="001B561B">
        <w:rPr>
          <w:rFonts w:ascii="Verdana" w:hAnsi="Verdana"/>
          <w:b/>
          <w:sz w:val="20"/>
          <w:szCs w:val="20"/>
        </w:rPr>
        <w:t>Empirie</w:t>
      </w:r>
      <w:r w:rsidR="001B561B">
        <w:rPr>
          <w:rFonts w:ascii="Verdana" w:hAnsi="Verdana"/>
          <w:sz w:val="20"/>
          <w:szCs w:val="20"/>
        </w:rPr>
        <w:t>: Risiko von Arbeitsmarktverlusten ist geringer als in Neoklassik angenommen.</w:t>
      </w:r>
      <w:r w:rsidR="0024302C">
        <w:rPr>
          <w:rFonts w:ascii="Verdana" w:hAnsi="Verdana"/>
          <w:sz w:val="20"/>
          <w:szCs w:val="20"/>
        </w:rPr>
        <w:br/>
      </w:r>
    </w:p>
    <w:p w:rsidR="0024302C" w:rsidRDefault="005C546D" w:rsidP="0024302C">
      <w:pPr>
        <w:pStyle w:val="KeinLeerraum"/>
        <w:rPr>
          <w:rFonts w:ascii="Verdana" w:hAnsi="Verdana"/>
          <w:sz w:val="20"/>
          <w:szCs w:val="20"/>
        </w:rPr>
      </w:pPr>
      <w:r>
        <w:rPr>
          <w:rFonts w:ascii="Verdana" w:hAnsi="Verdana"/>
          <w:sz w:val="20"/>
          <w:szCs w:val="20"/>
        </w:rPr>
        <w:lastRenderedPageBreak/>
        <w:br/>
      </w:r>
      <w:r w:rsidRPr="005C546D">
        <w:rPr>
          <w:rFonts w:ascii="Verdana" w:hAnsi="Verdana"/>
          <w:b/>
          <w:sz w:val="20"/>
          <w:szCs w:val="20"/>
        </w:rPr>
        <w:t>Contra-Mindestlohn</w:t>
      </w:r>
      <w:r>
        <w:rPr>
          <w:rFonts w:ascii="Verdana" w:hAnsi="Verdana"/>
          <w:sz w:val="20"/>
          <w:szCs w:val="20"/>
        </w:rPr>
        <w:t>:</w:t>
      </w:r>
      <w:r>
        <w:rPr>
          <w:rFonts w:ascii="Verdana" w:hAnsi="Verdana"/>
          <w:sz w:val="20"/>
          <w:szCs w:val="20"/>
        </w:rPr>
        <w:br/>
      </w:r>
      <w:r w:rsidR="001B561B">
        <w:rPr>
          <w:rFonts w:ascii="Verdana" w:hAnsi="Verdana"/>
          <w:sz w:val="20"/>
          <w:szCs w:val="20"/>
        </w:rPr>
        <w:t>- Bereits bestehende Lohnuntergrenze im deutschen Tarifsystem durch Sozialhilfe</w:t>
      </w:r>
      <w:r>
        <w:rPr>
          <w:rFonts w:ascii="Verdana" w:hAnsi="Verdana"/>
          <w:sz w:val="20"/>
          <w:szCs w:val="20"/>
        </w:rPr>
        <w:br/>
      </w:r>
      <w:r w:rsidR="001B561B">
        <w:rPr>
          <w:rFonts w:ascii="Verdana" w:hAnsi="Verdana"/>
          <w:sz w:val="20"/>
          <w:szCs w:val="20"/>
        </w:rPr>
        <w:t>- Wenn Mindestlohn über Grenzproduktivität, führt er zur individuellen Arbeit</w:t>
      </w:r>
      <w:r w:rsidR="0024302C">
        <w:rPr>
          <w:rFonts w:ascii="Verdana" w:hAnsi="Verdana"/>
          <w:sz w:val="20"/>
          <w:szCs w:val="20"/>
        </w:rPr>
        <w:t>slosigkeit</w:t>
      </w:r>
      <w:r w:rsidR="001B561B">
        <w:rPr>
          <w:rFonts w:ascii="Verdana" w:hAnsi="Verdana"/>
          <w:sz w:val="20"/>
          <w:szCs w:val="20"/>
        </w:rPr>
        <w:t>.</w:t>
      </w:r>
      <w:r w:rsidR="0024302C">
        <w:rPr>
          <w:rFonts w:ascii="Verdana" w:hAnsi="Verdana"/>
          <w:sz w:val="20"/>
          <w:szCs w:val="20"/>
        </w:rPr>
        <w:br/>
        <w:t xml:space="preserve">- </w:t>
      </w:r>
      <w:r w:rsidR="0024302C" w:rsidRPr="00FB2E0C">
        <w:rPr>
          <w:rFonts w:ascii="Verdana" w:hAnsi="Verdana"/>
          <w:b/>
          <w:sz w:val="20"/>
          <w:szCs w:val="20"/>
        </w:rPr>
        <w:t>Neoklassik</w:t>
      </w:r>
      <w:r w:rsidR="0024302C">
        <w:rPr>
          <w:rFonts w:ascii="Verdana" w:hAnsi="Verdana"/>
          <w:sz w:val="20"/>
          <w:szCs w:val="20"/>
        </w:rPr>
        <w:t xml:space="preserve">: </w:t>
      </w:r>
      <w:proofErr w:type="spellStart"/>
      <w:r w:rsidR="0024302C" w:rsidRPr="00FB2E0C">
        <w:rPr>
          <w:rFonts w:ascii="Verdana" w:hAnsi="Verdana"/>
          <w:i/>
          <w:sz w:val="20"/>
          <w:szCs w:val="20"/>
        </w:rPr>
        <w:t>Rent-Seeking</w:t>
      </w:r>
      <w:proofErr w:type="spellEnd"/>
      <w:r w:rsidR="0024302C">
        <w:rPr>
          <w:rFonts w:ascii="Verdana" w:hAnsi="Verdana"/>
          <w:sz w:val="20"/>
          <w:szCs w:val="20"/>
        </w:rPr>
        <w:t xml:space="preserve"> durch </w:t>
      </w:r>
      <w:r w:rsidR="00FB2E0C">
        <w:rPr>
          <w:rFonts w:ascii="Verdana" w:hAnsi="Verdana"/>
          <w:sz w:val="20"/>
          <w:szCs w:val="20"/>
        </w:rPr>
        <w:t>z.B. Gewerkschaften als die Hauptursache von Arbeitslosigkeit.</w:t>
      </w:r>
    </w:p>
    <w:p w:rsidR="0024302C" w:rsidRDefault="0024302C" w:rsidP="00C55DFF">
      <w:pPr>
        <w:pStyle w:val="KeinLeerraum"/>
        <w:rPr>
          <w:rFonts w:ascii="Verdana" w:hAnsi="Verdana"/>
          <w:sz w:val="20"/>
          <w:szCs w:val="20"/>
        </w:rPr>
      </w:pPr>
    </w:p>
    <w:p w:rsidR="0024302C" w:rsidRDefault="0024302C" w:rsidP="00C55DFF">
      <w:pPr>
        <w:pStyle w:val="KeinLeerraum"/>
        <w:rPr>
          <w:rFonts w:ascii="Verdana" w:hAnsi="Verdana"/>
          <w:sz w:val="20"/>
          <w:szCs w:val="20"/>
        </w:rPr>
      </w:pPr>
      <w:r w:rsidRPr="0024302C">
        <w:rPr>
          <w:rFonts w:ascii="Verdana" w:hAnsi="Verdana"/>
          <w:b/>
          <w:sz w:val="20"/>
          <w:szCs w:val="20"/>
        </w:rPr>
        <w:t>Effizienzlohntheorie</w:t>
      </w:r>
      <w:r>
        <w:rPr>
          <w:rFonts w:ascii="Verdana" w:hAnsi="Verdana"/>
          <w:sz w:val="20"/>
          <w:szCs w:val="20"/>
        </w:rPr>
        <w:t>: Arbeitgeber bieten die Löhne vorsätzlich über dem markträumendem Niveau an, um Fluktuationskosten qualifizierter Arbeiter zu vermeiden.</w:t>
      </w:r>
    </w:p>
    <w:p w:rsidR="001B561B" w:rsidRDefault="001B561B" w:rsidP="00C55DFF">
      <w:pPr>
        <w:pStyle w:val="KeinLeerraum"/>
        <w:rPr>
          <w:rFonts w:ascii="Verdana" w:hAnsi="Verdana"/>
          <w:sz w:val="20"/>
          <w:szCs w:val="20"/>
        </w:rPr>
      </w:pPr>
    </w:p>
    <w:p w:rsidR="001B561B" w:rsidRDefault="001B561B" w:rsidP="00C55DFF">
      <w:pPr>
        <w:pStyle w:val="KeinLeerraum"/>
        <w:rPr>
          <w:rFonts w:ascii="Verdana" w:hAnsi="Verdana"/>
          <w:sz w:val="20"/>
          <w:szCs w:val="20"/>
        </w:rPr>
      </w:pPr>
      <w:r>
        <w:rPr>
          <w:rFonts w:ascii="Verdana" w:hAnsi="Verdana"/>
          <w:sz w:val="20"/>
          <w:szCs w:val="20"/>
        </w:rPr>
        <w:t>-</w:t>
      </w:r>
    </w:p>
    <w:p w:rsidR="001B561B" w:rsidRDefault="001B561B" w:rsidP="00C55DFF">
      <w:pPr>
        <w:pStyle w:val="KeinLeerraum"/>
        <w:rPr>
          <w:rFonts w:ascii="Verdana" w:hAnsi="Verdana"/>
          <w:sz w:val="20"/>
          <w:szCs w:val="20"/>
        </w:rPr>
      </w:pPr>
    </w:p>
    <w:p w:rsidR="001B561B" w:rsidRPr="0024302C" w:rsidRDefault="001B561B" w:rsidP="00C55DFF">
      <w:pPr>
        <w:pStyle w:val="KeinLeerraum"/>
        <w:rPr>
          <w:rFonts w:ascii="Verdana" w:hAnsi="Verdana"/>
          <w:b/>
          <w:sz w:val="20"/>
          <w:szCs w:val="20"/>
        </w:rPr>
      </w:pPr>
      <w:r>
        <w:rPr>
          <w:rFonts w:ascii="Verdana" w:hAnsi="Verdana"/>
          <w:sz w:val="20"/>
          <w:szCs w:val="20"/>
        </w:rPr>
        <w:t xml:space="preserve">6. </w:t>
      </w:r>
      <w:r w:rsidRPr="0024302C">
        <w:rPr>
          <w:rFonts w:ascii="Verdana" w:hAnsi="Verdana"/>
          <w:b/>
          <w:sz w:val="20"/>
          <w:szCs w:val="20"/>
          <w:u w:val="single"/>
        </w:rPr>
        <w:t>Mobilität, Effekte</w:t>
      </w:r>
    </w:p>
    <w:p w:rsidR="001B561B" w:rsidRDefault="001B561B" w:rsidP="00C55DFF">
      <w:pPr>
        <w:pStyle w:val="KeinLeerraum"/>
        <w:rPr>
          <w:rFonts w:ascii="Verdana" w:hAnsi="Verdana"/>
          <w:sz w:val="20"/>
          <w:szCs w:val="20"/>
        </w:rPr>
      </w:pPr>
    </w:p>
    <w:p w:rsidR="001B561B" w:rsidRDefault="001B561B" w:rsidP="001B2C79">
      <w:pPr>
        <w:pStyle w:val="KeinLeerraum"/>
        <w:rPr>
          <w:rFonts w:ascii="Verdana" w:hAnsi="Verdana"/>
          <w:sz w:val="20"/>
          <w:szCs w:val="20"/>
        </w:rPr>
      </w:pPr>
      <w:r w:rsidRPr="001B2C79">
        <w:rPr>
          <w:rFonts w:ascii="Verdana" w:hAnsi="Verdana"/>
          <w:sz w:val="20"/>
          <w:szCs w:val="20"/>
        </w:rPr>
        <w:t xml:space="preserve">Empirische Hinweise (Bosch 2010, 19-25) verdeutlichen, dass die Ost-Erweiterung der EU keinen neuen Verlagerungsschub auslöste. Seit 2003 geht das sogenannte </w:t>
      </w:r>
      <w:r w:rsidRPr="00C21102">
        <w:rPr>
          <w:rFonts w:ascii="Verdana" w:hAnsi="Verdana"/>
          <w:b/>
          <w:sz w:val="20"/>
          <w:szCs w:val="20"/>
        </w:rPr>
        <w:t>Outsourcing innerhalb der EU</w:t>
      </w:r>
      <w:r w:rsidRPr="001B2C79">
        <w:rPr>
          <w:rFonts w:ascii="Verdana" w:hAnsi="Verdana"/>
          <w:sz w:val="20"/>
          <w:szCs w:val="20"/>
        </w:rPr>
        <w:t xml:space="preserve"> sogar zurück.</w:t>
      </w:r>
    </w:p>
    <w:p w:rsidR="008F0560" w:rsidRDefault="008F0560" w:rsidP="001B2C79">
      <w:pPr>
        <w:pStyle w:val="KeinLeerraum"/>
        <w:rPr>
          <w:rFonts w:ascii="Verdana" w:hAnsi="Verdana"/>
          <w:sz w:val="20"/>
          <w:szCs w:val="20"/>
        </w:rPr>
      </w:pPr>
    </w:p>
    <w:p w:rsidR="001B2C79" w:rsidRPr="00C21102" w:rsidRDefault="00C21102" w:rsidP="00C21102">
      <w:pPr>
        <w:pStyle w:val="KeinLeerraum"/>
        <w:rPr>
          <w:rFonts w:ascii="Verdana" w:hAnsi="Verdana"/>
          <w:sz w:val="20"/>
          <w:szCs w:val="20"/>
        </w:rPr>
      </w:pPr>
      <w:r w:rsidRPr="00C21102">
        <w:rPr>
          <w:rFonts w:ascii="Verdana" w:hAnsi="Verdana"/>
          <w:sz w:val="20"/>
          <w:szCs w:val="20"/>
        </w:rPr>
        <w:t xml:space="preserve">Die Einkommensschere in Deutschland hat sich seit knapp acht Jahren nicht mehr gespreizt, aber aufgrund der guten Entwicklung des Arbeitsmarktes war ein deutlicher Rückgang der Lohndifferenzen zu erwarten und der </w:t>
      </w:r>
      <w:proofErr w:type="spellStart"/>
      <w:r w:rsidRPr="00C21102">
        <w:rPr>
          <w:rFonts w:ascii="Verdana" w:hAnsi="Verdana"/>
          <w:b/>
          <w:sz w:val="20"/>
          <w:szCs w:val="20"/>
        </w:rPr>
        <w:t>Gini</w:t>
      </w:r>
      <w:proofErr w:type="spellEnd"/>
      <w:r w:rsidRPr="00C21102">
        <w:rPr>
          <w:rFonts w:ascii="Verdana" w:hAnsi="Verdana"/>
          <w:b/>
          <w:sz w:val="20"/>
          <w:szCs w:val="20"/>
        </w:rPr>
        <w:t>-Koeffizient</w:t>
      </w:r>
      <w:r w:rsidRPr="00C21102">
        <w:rPr>
          <w:rFonts w:ascii="Verdana" w:hAnsi="Verdana"/>
          <w:sz w:val="20"/>
          <w:szCs w:val="20"/>
        </w:rPr>
        <w:t xml:space="preserve"> für Deutschland (Wert für Ungleichheit) stieg an.</w:t>
      </w:r>
    </w:p>
    <w:p w:rsidR="00C21102" w:rsidRDefault="00C21102" w:rsidP="00C55DFF">
      <w:pPr>
        <w:pStyle w:val="KeinLeerraum"/>
        <w:rPr>
          <w:sz w:val="20"/>
          <w:szCs w:val="20"/>
        </w:rPr>
      </w:pPr>
    </w:p>
    <w:p w:rsidR="001B2C79" w:rsidRPr="001B2C79" w:rsidRDefault="001B2C79" w:rsidP="001B2C79">
      <w:pPr>
        <w:pStyle w:val="KeinLeerraum"/>
        <w:rPr>
          <w:rFonts w:ascii="Verdana" w:hAnsi="Verdana"/>
          <w:sz w:val="20"/>
          <w:szCs w:val="20"/>
        </w:rPr>
      </w:pPr>
      <w:r w:rsidRPr="001B2C79">
        <w:rPr>
          <w:rFonts w:ascii="Verdana" w:hAnsi="Verdana"/>
          <w:sz w:val="20"/>
          <w:szCs w:val="20"/>
        </w:rPr>
        <w:t xml:space="preserve">Eine Deregulierung des Arbeitsmarktes soll nach Ermessen angebotsorientierter Ökonomen das Wirtschaftswachstum stimulieren. Allerdings spricht die Empirie nicht dafür. Der wesentliche Grund: Das </w:t>
      </w:r>
      <w:proofErr w:type="spellStart"/>
      <w:r w:rsidRPr="00C21102">
        <w:rPr>
          <w:rFonts w:ascii="Verdana" w:hAnsi="Verdana"/>
          <w:b/>
          <w:sz w:val="20"/>
          <w:szCs w:val="20"/>
        </w:rPr>
        <w:t>Hire</w:t>
      </w:r>
      <w:proofErr w:type="spellEnd"/>
      <w:r w:rsidRPr="00C21102">
        <w:rPr>
          <w:rFonts w:ascii="Verdana" w:hAnsi="Verdana"/>
          <w:b/>
          <w:sz w:val="20"/>
          <w:szCs w:val="20"/>
        </w:rPr>
        <w:t xml:space="preserve">- und </w:t>
      </w:r>
      <w:proofErr w:type="spellStart"/>
      <w:r w:rsidRPr="00C21102">
        <w:rPr>
          <w:rFonts w:ascii="Verdana" w:hAnsi="Verdana"/>
          <w:b/>
          <w:sz w:val="20"/>
          <w:szCs w:val="20"/>
        </w:rPr>
        <w:t>fire</w:t>
      </w:r>
      <w:proofErr w:type="spellEnd"/>
      <w:r w:rsidRPr="00C21102">
        <w:rPr>
          <w:rFonts w:ascii="Verdana" w:hAnsi="Verdana"/>
          <w:b/>
          <w:sz w:val="20"/>
          <w:szCs w:val="20"/>
        </w:rPr>
        <w:t>-Prinzip statt stabiler und unbefristeter</w:t>
      </w:r>
      <w:r w:rsidRPr="001B2C79">
        <w:rPr>
          <w:rFonts w:ascii="Verdana" w:hAnsi="Verdana"/>
          <w:sz w:val="20"/>
          <w:szCs w:val="20"/>
        </w:rPr>
        <w:t xml:space="preserve"> Beschäftigung bremst betriebliche Innovationen.</w:t>
      </w:r>
    </w:p>
    <w:p w:rsidR="001B2C79" w:rsidRDefault="001B2C79" w:rsidP="001B2C79">
      <w:pPr>
        <w:pStyle w:val="KeinLeerraum"/>
        <w:rPr>
          <w:sz w:val="20"/>
          <w:szCs w:val="20"/>
        </w:rPr>
      </w:pPr>
    </w:p>
    <w:p w:rsidR="001B2C79" w:rsidRDefault="001B2C79" w:rsidP="001B2C79">
      <w:pPr>
        <w:pStyle w:val="KeinLeerraum"/>
        <w:rPr>
          <w:sz w:val="20"/>
          <w:szCs w:val="20"/>
        </w:rPr>
      </w:pPr>
      <w:r>
        <w:rPr>
          <w:sz w:val="20"/>
          <w:szCs w:val="20"/>
        </w:rPr>
        <w:t>-</w:t>
      </w:r>
    </w:p>
    <w:p w:rsidR="001B2C79" w:rsidRDefault="001B2C79" w:rsidP="001B2C79">
      <w:pPr>
        <w:pStyle w:val="KeinLeerraum"/>
        <w:rPr>
          <w:sz w:val="20"/>
          <w:szCs w:val="20"/>
        </w:rPr>
      </w:pPr>
    </w:p>
    <w:p w:rsidR="001B2C79" w:rsidRDefault="008F0560" w:rsidP="001B2C79">
      <w:pPr>
        <w:pStyle w:val="KeinLeerraum"/>
        <w:rPr>
          <w:rFonts w:ascii="Verdana" w:hAnsi="Verdana"/>
          <w:sz w:val="20"/>
          <w:szCs w:val="20"/>
        </w:rPr>
      </w:pPr>
      <w:r>
        <w:rPr>
          <w:rFonts w:ascii="Verdana" w:hAnsi="Verdana"/>
          <w:sz w:val="20"/>
          <w:szCs w:val="20"/>
        </w:rPr>
        <w:t xml:space="preserve">7. </w:t>
      </w:r>
      <w:r w:rsidRPr="0024302C">
        <w:rPr>
          <w:rFonts w:ascii="Verdana" w:hAnsi="Verdana"/>
          <w:b/>
          <w:sz w:val="20"/>
          <w:szCs w:val="20"/>
          <w:u w:val="single"/>
        </w:rPr>
        <w:t>Ausgewählte empirische Effekte</w:t>
      </w:r>
    </w:p>
    <w:p w:rsidR="008F0560" w:rsidRDefault="008F0560" w:rsidP="001B2C79">
      <w:pPr>
        <w:pStyle w:val="KeinLeerraum"/>
        <w:rPr>
          <w:rFonts w:ascii="Verdana" w:hAnsi="Verdana"/>
          <w:sz w:val="20"/>
          <w:szCs w:val="20"/>
        </w:rPr>
      </w:pPr>
    </w:p>
    <w:p w:rsidR="008F0560" w:rsidRDefault="008F0560" w:rsidP="001B2C79">
      <w:pPr>
        <w:pStyle w:val="KeinLeerraum"/>
        <w:rPr>
          <w:rFonts w:ascii="Verdana" w:hAnsi="Verdana"/>
          <w:sz w:val="20"/>
          <w:szCs w:val="20"/>
        </w:rPr>
      </w:pPr>
      <w:r w:rsidRPr="00C21102">
        <w:rPr>
          <w:rFonts w:ascii="Verdana" w:hAnsi="Verdana"/>
          <w:b/>
          <w:sz w:val="20"/>
          <w:szCs w:val="20"/>
        </w:rPr>
        <w:t>Humankapitaltheorie</w:t>
      </w:r>
      <w:r>
        <w:rPr>
          <w:rFonts w:ascii="Verdana" w:hAnsi="Verdana"/>
          <w:sz w:val="20"/>
          <w:szCs w:val="20"/>
        </w:rPr>
        <w:t>: besagt, dass Qualifizierung der grundlegende Indikator zur Sicherung des Arbeitsplatzes ist. Aber die betriebliche Weiterbildung in KMU ist nach einer Studie zurückhaltend. Trotzdem beklagen Politiker und Lobbyisten allenthalben einen Fachkräftemangel, um mehr billige Arbeitskräfte importieren zu können.</w:t>
      </w:r>
    </w:p>
    <w:p w:rsidR="008F0560" w:rsidRDefault="008F0560" w:rsidP="001B2C79">
      <w:pPr>
        <w:pStyle w:val="KeinLeerraum"/>
        <w:rPr>
          <w:rFonts w:ascii="Verdana" w:hAnsi="Verdana"/>
          <w:sz w:val="20"/>
          <w:szCs w:val="20"/>
        </w:rPr>
      </w:pPr>
    </w:p>
    <w:p w:rsidR="00C21102" w:rsidRDefault="008F0560" w:rsidP="00C21102">
      <w:pPr>
        <w:pStyle w:val="KeinLeerraum"/>
        <w:rPr>
          <w:rFonts w:ascii="Verdana" w:hAnsi="Verdana"/>
          <w:sz w:val="20"/>
          <w:szCs w:val="20"/>
        </w:rPr>
      </w:pPr>
      <w:proofErr w:type="spellStart"/>
      <w:r w:rsidRPr="00C21102">
        <w:rPr>
          <w:rFonts w:ascii="Verdana" w:hAnsi="Verdana"/>
          <w:b/>
          <w:sz w:val="20"/>
          <w:szCs w:val="20"/>
        </w:rPr>
        <w:t>Workfare</w:t>
      </w:r>
      <w:proofErr w:type="spellEnd"/>
      <w:r w:rsidR="00C21102" w:rsidRPr="00C21102">
        <w:rPr>
          <w:rFonts w:ascii="Verdana" w:hAnsi="Verdana"/>
          <w:sz w:val="20"/>
          <w:szCs w:val="20"/>
        </w:rPr>
        <w:t xml:space="preserve"> </w:t>
      </w:r>
      <w:r w:rsidR="00C21102" w:rsidRPr="00FB2E0C">
        <w:rPr>
          <w:rFonts w:ascii="Verdana" w:hAnsi="Verdana"/>
          <w:sz w:val="20"/>
          <w:szCs w:val="20"/>
        </w:rPr>
        <w:t xml:space="preserve">(angelehnt an </w:t>
      </w:r>
      <w:proofErr w:type="spellStart"/>
      <w:r w:rsidR="00C21102" w:rsidRPr="00C21102">
        <w:rPr>
          <w:rFonts w:ascii="Verdana" w:hAnsi="Verdana"/>
          <w:i/>
          <w:sz w:val="20"/>
          <w:szCs w:val="20"/>
        </w:rPr>
        <w:t>Welfare</w:t>
      </w:r>
      <w:proofErr w:type="spellEnd"/>
      <w:r w:rsidR="00C21102" w:rsidRPr="00FB2E0C">
        <w:rPr>
          <w:rFonts w:ascii="Verdana" w:hAnsi="Verdana"/>
          <w:sz w:val="20"/>
          <w:szCs w:val="20"/>
        </w:rPr>
        <w:t>)</w:t>
      </w:r>
      <w:r w:rsidR="00C21102" w:rsidRPr="00C21102">
        <w:rPr>
          <w:rFonts w:ascii="Verdana" w:hAnsi="Verdana"/>
          <w:sz w:val="20"/>
          <w:szCs w:val="20"/>
        </w:rPr>
        <w:t>: staatliche Transferleistungen werden an eine Verpflichtung zur Aufnahme einer nicht-subventionierten Beschäftigung geknüpft und anderweitig vermindert oder gestrichen.</w:t>
      </w:r>
    </w:p>
    <w:p w:rsidR="00C21102" w:rsidRPr="00C21102" w:rsidRDefault="00C21102" w:rsidP="00C21102">
      <w:pPr>
        <w:pStyle w:val="KeinLeerraum"/>
        <w:rPr>
          <w:rFonts w:ascii="Verdana" w:hAnsi="Verdana"/>
          <w:sz w:val="20"/>
          <w:szCs w:val="20"/>
        </w:rPr>
      </w:pPr>
    </w:p>
    <w:p w:rsidR="00C21102" w:rsidRDefault="008F0560" w:rsidP="00C21102">
      <w:pPr>
        <w:pStyle w:val="KeinLeerraum"/>
        <w:rPr>
          <w:rFonts w:ascii="Verdana" w:hAnsi="Verdana"/>
          <w:sz w:val="20"/>
          <w:szCs w:val="20"/>
        </w:rPr>
      </w:pPr>
      <w:r w:rsidRPr="00C21102">
        <w:rPr>
          <w:rFonts w:ascii="Verdana" w:hAnsi="Verdana"/>
          <w:b/>
          <w:sz w:val="20"/>
          <w:szCs w:val="20"/>
        </w:rPr>
        <w:t xml:space="preserve">Insgesamt sichert </w:t>
      </w:r>
      <w:r w:rsidRPr="00C21102">
        <w:rPr>
          <w:rFonts w:ascii="Verdana" w:hAnsi="Verdana"/>
          <w:b/>
          <w:i/>
          <w:sz w:val="20"/>
          <w:szCs w:val="20"/>
        </w:rPr>
        <w:t>und</w:t>
      </w:r>
      <w:r w:rsidRPr="00C21102">
        <w:rPr>
          <w:rFonts w:ascii="Verdana" w:hAnsi="Verdana"/>
          <w:b/>
          <w:sz w:val="20"/>
          <w:szCs w:val="20"/>
        </w:rPr>
        <w:t xml:space="preserve"> destabilisiert </w:t>
      </w:r>
      <w:proofErr w:type="spellStart"/>
      <w:r w:rsidRPr="00C21102">
        <w:rPr>
          <w:rFonts w:ascii="Verdana" w:hAnsi="Verdana"/>
          <w:b/>
          <w:sz w:val="20"/>
          <w:szCs w:val="20"/>
        </w:rPr>
        <w:t>Flexicurity</w:t>
      </w:r>
      <w:proofErr w:type="spellEnd"/>
      <w:r w:rsidRPr="00C21102">
        <w:rPr>
          <w:rFonts w:ascii="Verdana" w:hAnsi="Verdana"/>
          <w:b/>
          <w:sz w:val="20"/>
          <w:szCs w:val="20"/>
        </w:rPr>
        <w:t xml:space="preserve"> Beschäftigungsverhältnisse</w:t>
      </w:r>
      <w:r w:rsidRPr="00C21102">
        <w:rPr>
          <w:rFonts w:ascii="Verdana" w:hAnsi="Verdana"/>
          <w:sz w:val="20"/>
          <w:szCs w:val="20"/>
        </w:rPr>
        <w:t xml:space="preserve">. Einem Segment mit weitgehend sicheren Arbeitsplätzen der Stammbeschäftigten steht ein wachsender Randbereich mit instabilen, schlechter entlohnten und bezüglich des Zugangs zur wichtigen betrieblichen Weiterbildung benachteiligten Arbeitsplätzen gegenüber. Die interne wird externe Flexibilität nie völlig ersetzen. Das weiterhin aktuelle Ziel besteht der atypischen Beschäftigung sorgt für die Zunahme von </w:t>
      </w:r>
      <w:proofErr w:type="spellStart"/>
      <w:r w:rsidRPr="00C21102">
        <w:rPr>
          <w:rFonts w:ascii="Verdana" w:hAnsi="Verdana"/>
          <w:sz w:val="20"/>
          <w:szCs w:val="20"/>
        </w:rPr>
        <w:t>Prekarität</w:t>
      </w:r>
      <w:proofErr w:type="spellEnd"/>
      <w:r w:rsidRPr="00C21102">
        <w:rPr>
          <w:rFonts w:ascii="Verdana" w:hAnsi="Verdana"/>
          <w:sz w:val="20"/>
          <w:szCs w:val="20"/>
        </w:rPr>
        <w:t>. Einher geht damit eine zunehmende Polarisierung der Einkommen.</w:t>
      </w:r>
    </w:p>
    <w:p w:rsidR="00C21102" w:rsidRPr="00C21102" w:rsidRDefault="00C21102" w:rsidP="00C21102">
      <w:pPr>
        <w:pStyle w:val="KeinLeerraum"/>
        <w:rPr>
          <w:rFonts w:ascii="Verdana" w:hAnsi="Verdana"/>
          <w:sz w:val="20"/>
          <w:szCs w:val="20"/>
        </w:rPr>
      </w:pPr>
    </w:p>
    <w:sectPr w:rsidR="00C21102" w:rsidRPr="00C211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59D6"/>
    <w:multiLevelType w:val="hybridMultilevel"/>
    <w:tmpl w:val="282EB916"/>
    <w:lvl w:ilvl="0" w:tplc="F6164060">
      <w:start w:val="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52688"/>
    <w:multiLevelType w:val="hybridMultilevel"/>
    <w:tmpl w:val="131EB5F6"/>
    <w:lvl w:ilvl="0" w:tplc="5906C640">
      <w:start w:val="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5566AC"/>
    <w:multiLevelType w:val="hybridMultilevel"/>
    <w:tmpl w:val="6F826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DA5E58"/>
    <w:multiLevelType w:val="hybridMultilevel"/>
    <w:tmpl w:val="E92A77A0"/>
    <w:lvl w:ilvl="0" w:tplc="56CC3912">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DE"/>
    <w:rsid w:val="001B2C79"/>
    <w:rsid w:val="001B561B"/>
    <w:rsid w:val="0024302C"/>
    <w:rsid w:val="00305042"/>
    <w:rsid w:val="003A4EB9"/>
    <w:rsid w:val="003F053E"/>
    <w:rsid w:val="004559DE"/>
    <w:rsid w:val="00593457"/>
    <w:rsid w:val="005C546D"/>
    <w:rsid w:val="00606DCE"/>
    <w:rsid w:val="00643175"/>
    <w:rsid w:val="00733A1E"/>
    <w:rsid w:val="00824B9F"/>
    <w:rsid w:val="008F0560"/>
    <w:rsid w:val="00A677BE"/>
    <w:rsid w:val="00C21102"/>
    <w:rsid w:val="00C55DFF"/>
    <w:rsid w:val="00EE21BF"/>
    <w:rsid w:val="00F52C0B"/>
    <w:rsid w:val="00FB2E0C"/>
    <w:rsid w:val="00FC1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D603-BB33-4859-8BEC-37A33380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C1C6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1C6D"/>
    <w:rPr>
      <w:rFonts w:asciiTheme="majorHAnsi" w:eastAsiaTheme="majorEastAsia" w:hAnsiTheme="majorHAnsi" w:cstheme="majorBidi"/>
      <w:color w:val="2E74B5" w:themeColor="accent1" w:themeShade="BF"/>
      <w:sz w:val="32"/>
      <w:szCs w:val="32"/>
      <w:lang w:eastAsia="de-DE"/>
    </w:rPr>
  </w:style>
  <w:style w:type="paragraph" w:styleId="KeinLeerraum">
    <w:name w:val="No Spacing"/>
    <w:uiPriority w:val="1"/>
    <w:qFormat/>
    <w:rsid w:val="00606DCE"/>
    <w:pPr>
      <w:spacing w:after="0" w:line="240" w:lineRule="auto"/>
    </w:pPr>
  </w:style>
  <w:style w:type="paragraph" w:styleId="StandardWeb">
    <w:name w:val="Normal (Web)"/>
    <w:basedOn w:val="Standard"/>
    <w:uiPriority w:val="99"/>
    <w:semiHidden/>
    <w:unhideWhenUsed/>
    <w:rsid w:val="00EE21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E2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3</cp:revision>
  <dcterms:created xsi:type="dcterms:W3CDTF">2018-07-18T17:53:00Z</dcterms:created>
  <dcterms:modified xsi:type="dcterms:W3CDTF">2018-07-21T14:09:00Z</dcterms:modified>
</cp:coreProperties>
</file>